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申报资格审核和公示情况说明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我单位对XXX 同志申报考核认定XXX系列（初级/中级）材料的真实性、完整性、合法性和有效性进行了审核确认。按照《人事部&lt;企事业单位评聘专业技术职务若干问题暂行规定&gt;有关具体问题的说明》（人职发〔1991〕11号）、《关于在我市开展初级职称全员考核认定工作的通知》（济人社发〔2019〕48号）要求，我单位对其德、能、勤、绩进行全面考核，并认真履行了公示程序，公示日期：202  年   月   日至   月   日（    个工作日），公示结果：（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"/>
        </w:rPr>
        <w:t>说明有无投诉举报等情况。如有，需说明如何处理；如无，注明“公示期满无异议”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）。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单位负责人（签字）：              单位（公章）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jc w:val="left"/>
        <w:rPr>
          <w:rFonts w:hint="eastAsia" w:ascii="黑体" w:hAnsi="黑体" w:eastAsia="黑体" w:cs="方正小标宋简体"/>
          <w:snapToGrid/>
          <w:kern w:val="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171D9"/>
    <w:rsid w:val="1CE1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2025-09-17T08:50:00Z</dcterms:created>
  <dc:creator>86135</dc:creator>
  <cp:lastModifiedBy>86135</cp:lastModifiedBy>
  <dcterms:modified xsi:type="dcterms:W3CDTF">2025-09-17T08:51:57Z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