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关于开展</w:t>
      </w:r>
      <w:r>
        <w:rPr>
          <w:rFonts w:hint="eastAsia" w:ascii="方正小标宋_GBK" w:hAnsi="方正小标宋_GBK" w:eastAsia="方正小标宋_GBK" w:cs="方正小标宋_GBK"/>
          <w:sz w:val="44"/>
          <w:szCs w:val="44"/>
          <w:lang w:eastAsia="zh-CN"/>
        </w:rPr>
        <w:t>第二批</w:t>
      </w:r>
      <w:r>
        <w:rPr>
          <w:rFonts w:hint="eastAsia" w:ascii="方正小标宋_GBK" w:hAnsi="方正小标宋_GBK" w:eastAsia="方正小标宋_GBK" w:cs="方正小标宋_GBK"/>
          <w:sz w:val="44"/>
          <w:szCs w:val="44"/>
        </w:rPr>
        <w:t>软件产业高质量发展重点</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项目申报工作的通知</w:t>
      </w:r>
    </w:p>
    <w:p>
      <w:pPr>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sz w:val="32"/>
          <w:szCs w:val="32"/>
        </w:rPr>
        <w:t>各市工业和信息化局：</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rPr>
        <w:t>为贯彻落实</w:t>
      </w:r>
      <w:r>
        <w:rPr>
          <w:rFonts w:hint="eastAsia" w:ascii="仿宋_GB2312" w:hAnsi="仿宋_GB2312" w:eastAsia="仿宋_GB2312" w:cs="仿宋_GB2312"/>
          <w:color w:val="000000"/>
          <w:sz w:val="32"/>
          <w:szCs w:val="32"/>
          <w:lang w:eastAsia="zh-CN"/>
        </w:rPr>
        <w:t>《山东省人民政府办公厅关于加快推动软件产业高质量发展的实施意见》(鲁政办发〔2020〕1号)，</w:t>
      </w:r>
      <w:r>
        <w:rPr>
          <w:rFonts w:hint="eastAsia" w:ascii="仿宋_GB2312" w:hAnsi="仿宋_GB2312" w:eastAsia="仿宋_GB2312" w:cs="仿宋_GB2312"/>
          <w:color w:val="000000"/>
          <w:sz w:val="32"/>
          <w:szCs w:val="32"/>
        </w:rPr>
        <w:t>提升高端软件供给能力，提高创新链整体效能</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赋能传统产业转型升级，催生新产业新业态新模式</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现决定开展</w:t>
      </w:r>
      <w:r>
        <w:rPr>
          <w:rFonts w:hint="eastAsia" w:ascii="仿宋_GB2312" w:hAnsi="仿宋_GB2312" w:eastAsia="仿宋_GB2312" w:cs="仿宋_GB2312"/>
          <w:color w:val="000000"/>
          <w:sz w:val="32"/>
          <w:szCs w:val="32"/>
          <w:lang w:eastAsia="zh-CN"/>
        </w:rPr>
        <w:t>第二批</w:t>
      </w:r>
      <w:r>
        <w:rPr>
          <w:rFonts w:hint="eastAsia" w:ascii="仿宋_GB2312" w:hAnsi="仿宋_GB2312" w:eastAsia="仿宋_GB2312" w:cs="仿宋_GB2312"/>
          <w:color w:val="000000"/>
          <w:sz w:val="32"/>
          <w:szCs w:val="32"/>
        </w:rPr>
        <w:t>软件产业高质量发展重点项目申报工作，</w:t>
      </w:r>
      <w:r>
        <w:rPr>
          <w:rFonts w:hint="eastAsia" w:ascii="仿宋_GB2312" w:hAnsi="仿宋_GB2312" w:eastAsia="仿宋_GB2312" w:cs="仿宋_GB2312"/>
          <w:sz w:val="32"/>
          <w:szCs w:val="32"/>
        </w:rPr>
        <w:t>有关事项通知如下：</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一、申报范围</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面向</w:t>
      </w:r>
      <w:r>
        <w:rPr>
          <w:rFonts w:hint="eastAsia" w:ascii="仿宋_GB2312" w:hAnsi="仿宋_GB2312" w:eastAsia="仿宋_GB2312" w:cs="仿宋_GB2312"/>
          <w:sz w:val="32"/>
          <w:szCs w:val="32"/>
        </w:rPr>
        <w:t>关键领域和重大需求，聚焦基础软件、工业软件、平台软件、行业应用软件、嵌入式软件</w:t>
      </w:r>
      <w:r>
        <w:rPr>
          <w:rFonts w:hint="eastAsia" w:ascii="仿宋_GB2312" w:hAnsi="仿宋_GB2312" w:eastAsia="仿宋_GB2312" w:cs="仿宋_GB2312"/>
          <w:sz w:val="32"/>
          <w:szCs w:val="32"/>
          <w:lang w:val="en-US" w:eastAsia="zh-CN"/>
        </w:rPr>
        <w:t>、集成电路设计等</w:t>
      </w:r>
      <w:r>
        <w:rPr>
          <w:rFonts w:hint="eastAsia" w:ascii="仿宋_GB2312" w:hAnsi="仿宋_GB2312" w:eastAsia="仿宋_GB2312" w:cs="仿宋_GB2312"/>
          <w:sz w:val="32"/>
          <w:szCs w:val="32"/>
        </w:rPr>
        <w:t>方向，遴选</w:t>
      </w:r>
      <w:r>
        <w:rPr>
          <w:rFonts w:hint="eastAsia" w:ascii="仿宋_GB2312" w:hAnsi="仿宋_GB2312" w:eastAsia="仿宋_GB2312" w:cs="仿宋_GB2312"/>
          <w:sz w:val="32"/>
          <w:szCs w:val="32"/>
          <w:lang w:eastAsia="zh-CN"/>
        </w:rPr>
        <w:t>推荐</w:t>
      </w:r>
      <w:r>
        <w:rPr>
          <w:rFonts w:hint="eastAsia" w:ascii="仿宋_GB2312" w:hAnsi="仿宋_GB2312" w:eastAsia="仿宋_GB2312" w:cs="仿宋_GB2312"/>
          <w:sz w:val="32"/>
          <w:szCs w:val="32"/>
        </w:rPr>
        <w:t>一批</w:t>
      </w:r>
      <w:r>
        <w:rPr>
          <w:rFonts w:hint="eastAsia" w:ascii="仿宋_GB2312" w:hAnsi="仿宋_GB2312" w:eastAsia="仿宋_GB2312" w:cs="仿宋_GB2312"/>
          <w:sz w:val="32"/>
          <w:szCs w:val="32"/>
          <w:lang w:eastAsia="zh-CN"/>
        </w:rPr>
        <w:t>创新水平高</w:t>
      </w:r>
      <w:r>
        <w:rPr>
          <w:rFonts w:hint="eastAsia" w:ascii="仿宋_GB2312" w:hAnsi="仿宋_GB2312" w:eastAsia="仿宋_GB2312" w:cs="仿宋_GB2312"/>
          <w:sz w:val="32"/>
          <w:szCs w:val="32"/>
        </w:rPr>
        <w:t>、带动作用大、示范效应强的重点项目，引领带动全省软件产业高质量发展。</w:t>
      </w:r>
    </w:p>
    <w:p>
      <w:pPr>
        <w:keepNext w:val="0"/>
        <w:keepLines w:val="0"/>
        <w:pageBreakBefore w:val="0"/>
        <w:widowControl w:val="0"/>
        <w:kinsoku/>
        <w:wordWrap/>
        <w:overflowPunct/>
        <w:topLinePunct w:val="0"/>
        <w:autoSpaceDE/>
        <w:autoSpaceDN/>
        <w:bidi w:val="0"/>
        <w:adjustRightInd w:val="0"/>
        <w:snapToGrid w:val="0"/>
        <w:spacing w:line="360" w:lineRule="auto"/>
        <w:ind w:firstLine="640"/>
        <w:textAlignment w:val="auto"/>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（一）基础软件</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操作系统</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b w:val="0"/>
          <w:bCs w:val="0"/>
          <w:color w:val="auto"/>
          <w:sz w:val="32"/>
          <w:szCs w:val="32"/>
        </w:rPr>
        <w:t>云操作系统、轻量级操作系统、高可信服务器操作系统</w:t>
      </w:r>
      <w:r>
        <w:rPr>
          <w:rFonts w:hint="eastAsia" w:ascii="仿宋_GB2312" w:hAnsi="仿宋_GB2312" w:eastAsia="仿宋_GB2312" w:cs="仿宋_GB2312"/>
          <w:b w:val="0"/>
          <w:bCs w:val="0"/>
          <w:color w:val="auto"/>
          <w:sz w:val="32"/>
          <w:szCs w:val="32"/>
          <w:lang w:eastAsia="zh-CN"/>
        </w:rPr>
        <w:t>等）</w:t>
      </w:r>
      <w:r>
        <w:rPr>
          <w:rFonts w:hint="eastAsia" w:ascii="仿宋_GB2312" w:hAnsi="仿宋_GB2312" w:eastAsia="仿宋_GB2312" w:cs="仿宋_GB2312"/>
          <w:color w:val="000000"/>
          <w:sz w:val="32"/>
          <w:szCs w:val="32"/>
        </w:rPr>
        <w:t>、数据库管理系统、中间件、办公软件（流式处理、版式处理、图形设计、办公套件</w:t>
      </w:r>
      <w:r>
        <w:rPr>
          <w:rFonts w:hint="eastAsia" w:ascii="仿宋_GB2312" w:hAnsi="仿宋_GB2312" w:eastAsia="仿宋_GB2312" w:cs="仿宋_GB2312"/>
          <w:color w:val="000000"/>
          <w:sz w:val="32"/>
          <w:szCs w:val="32"/>
          <w:lang w:eastAsia="zh-CN"/>
        </w:rPr>
        <w:t>等</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eastAsia="zh-CN"/>
        </w:rPr>
        <w:t>信息安全软件、</w:t>
      </w:r>
      <w:r>
        <w:rPr>
          <w:rFonts w:hint="eastAsia" w:ascii="仿宋_GB2312" w:hAnsi="仿宋_GB2312" w:eastAsia="仿宋_GB2312" w:cs="仿宋_GB2312"/>
          <w:color w:val="000000"/>
          <w:sz w:val="32"/>
          <w:szCs w:val="32"/>
        </w:rPr>
        <w:t>建模工具软件</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开发工具、测试工具软件、集成开发环境等</w:t>
      </w:r>
      <w:r>
        <w:rPr>
          <w:rFonts w:hint="eastAsia" w:ascii="仿宋_GB2312" w:hAnsi="仿宋_GB2312" w:eastAsia="仿宋_GB2312" w:cs="仿宋_GB2312"/>
          <w:color w:val="000000"/>
          <w:sz w:val="32"/>
          <w:szCs w:val="32"/>
          <w:lang w:eastAsia="zh-CN"/>
        </w:rPr>
        <w:t>基础</w:t>
      </w:r>
      <w:r>
        <w:rPr>
          <w:rFonts w:hint="eastAsia" w:ascii="仿宋_GB2312" w:hAnsi="仿宋_GB2312" w:eastAsia="仿宋_GB2312" w:cs="仿宋_GB2312"/>
          <w:color w:val="000000"/>
          <w:sz w:val="32"/>
          <w:szCs w:val="32"/>
        </w:rPr>
        <w:t>支撑软件。</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（二）工业软件</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计算机辅助设计（CAD )、计算机辅助工程（CAE)、计算机辅助制造(CAM)、产品全生命周期管理（PLM)、过程工艺模拟软件等研发设计类；制造执行系统（MES)、制造运行管理（MOM)、产品数据管理（PDM)、可编程逻辑控制器（PLC)、分散控制系统（DCS )、数据采集与监视控制系统（SCADA）等生产控制类：企业资源管理计划（ERP）、供应链管理（SCM )、客户关系管理（CRM )、人力资源管理(HEM)等经营管理类；运维综合保障管理（MRO）等运行维护类。</w:t>
      </w:r>
    </w:p>
    <w:p>
      <w:pPr>
        <w:keepNext w:val="0"/>
        <w:keepLines w:val="0"/>
        <w:pageBreakBefore w:val="0"/>
        <w:widowControl w:val="0"/>
        <w:kinsoku/>
        <w:wordWrap/>
        <w:overflowPunct/>
        <w:topLinePunct w:val="0"/>
        <w:autoSpaceDE/>
        <w:autoSpaceDN/>
        <w:bidi w:val="0"/>
        <w:adjustRightInd w:val="0"/>
        <w:snapToGrid w:val="0"/>
        <w:spacing w:line="360" w:lineRule="auto"/>
        <w:ind w:firstLine="640"/>
        <w:textAlignment w:val="auto"/>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（三）平台软件</w:t>
      </w:r>
    </w:p>
    <w:p>
      <w:pPr>
        <w:keepNext w:val="0"/>
        <w:keepLines w:val="0"/>
        <w:pageBreakBefore w:val="0"/>
        <w:widowControl w:val="0"/>
        <w:kinsoku/>
        <w:wordWrap/>
        <w:overflowPunct/>
        <w:topLinePunct w:val="0"/>
        <w:autoSpaceDE/>
        <w:autoSpaceDN/>
        <w:bidi w:val="0"/>
        <w:adjustRightInd w:val="0"/>
        <w:snapToGrid w:val="0"/>
        <w:spacing w:line="360" w:lineRule="auto"/>
        <w:ind w:firstLine="640"/>
        <w:textAlignment w:val="auto"/>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color w:val="000000"/>
          <w:sz w:val="32"/>
          <w:szCs w:val="32"/>
        </w:rPr>
        <w:t>面向云计算、大数据、人工智能、工业互联网等领域的关键技术和支撑平台</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b w:val="0"/>
          <w:bCs w:val="0"/>
          <w:color w:val="auto"/>
          <w:sz w:val="32"/>
          <w:szCs w:val="32"/>
          <w:lang w:eastAsia="zh-CN"/>
        </w:rPr>
        <w:t>基于互联网服务的教育培训、文化娱乐、本地生活、电子商务等在线平台软件（含</w:t>
      </w:r>
      <w:r>
        <w:rPr>
          <w:rFonts w:hint="eastAsia" w:ascii="仿宋_GB2312" w:hAnsi="仿宋_GB2312" w:eastAsia="仿宋_GB2312" w:cs="仿宋_GB2312"/>
          <w:color w:val="000000"/>
          <w:sz w:val="32"/>
          <w:szCs w:val="32"/>
        </w:rPr>
        <w:t>小程序、快应用等轻量化平台</w:t>
      </w:r>
      <w:r>
        <w:rPr>
          <w:rFonts w:hint="eastAsia" w:ascii="仿宋_GB2312" w:hAnsi="仿宋_GB2312" w:eastAsia="仿宋_GB2312" w:cs="仿宋_GB2312"/>
          <w:b w:val="0"/>
          <w:bCs w:val="0"/>
          <w:color w:val="auto"/>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640"/>
        <w:textAlignment w:val="auto"/>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（四）行业应用软件</w:t>
      </w:r>
    </w:p>
    <w:p>
      <w:pPr>
        <w:keepNext w:val="0"/>
        <w:keepLines w:val="0"/>
        <w:pageBreakBefore w:val="0"/>
        <w:widowControl w:val="0"/>
        <w:kinsoku/>
        <w:wordWrap/>
        <w:overflowPunct/>
        <w:topLinePunct w:val="0"/>
        <w:autoSpaceDE/>
        <w:autoSpaceDN/>
        <w:bidi w:val="0"/>
        <w:adjustRightInd w:val="0"/>
        <w:snapToGrid w:val="0"/>
        <w:spacing w:line="360" w:lineRule="auto"/>
        <w:ind w:firstLine="640"/>
        <w:textAlignment w:val="auto"/>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面向装备制造、石油化工、轻工纺织、</w:t>
      </w:r>
      <w:r>
        <w:rPr>
          <w:rFonts w:hint="eastAsia" w:ascii="仿宋_GB2312" w:hAnsi="仿宋_GB2312" w:eastAsia="仿宋_GB2312" w:cs="仿宋_GB2312"/>
          <w:b w:val="0"/>
          <w:bCs w:val="0"/>
          <w:color w:val="auto"/>
          <w:sz w:val="32"/>
          <w:szCs w:val="32"/>
        </w:rPr>
        <w:t>能源管理、</w:t>
      </w:r>
      <w:r>
        <w:rPr>
          <w:rFonts w:hint="eastAsia" w:ascii="仿宋_GB2312" w:hAnsi="仿宋_GB2312" w:eastAsia="仿宋_GB2312" w:cs="仿宋_GB2312"/>
          <w:color w:val="000000"/>
          <w:sz w:val="32"/>
          <w:szCs w:val="32"/>
        </w:rPr>
        <w:t>医养健康</w:t>
      </w:r>
      <w:r>
        <w:rPr>
          <w:rFonts w:hint="eastAsia" w:ascii="仿宋_GB2312" w:hAnsi="仿宋_GB2312" w:eastAsia="仿宋_GB2312" w:cs="仿宋_GB2312"/>
          <w:color w:val="000000"/>
          <w:sz w:val="32"/>
          <w:szCs w:val="32"/>
          <w:lang w:eastAsia="zh-CN"/>
        </w:rPr>
        <w:t>、智慧城市、</w:t>
      </w:r>
      <w:r>
        <w:rPr>
          <w:rFonts w:hint="eastAsia" w:ascii="仿宋_GB2312" w:hAnsi="仿宋_GB2312" w:eastAsia="仿宋_GB2312" w:cs="仿宋_GB2312"/>
          <w:b w:val="0"/>
          <w:bCs w:val="0"/>
          <w:color w:val="auto"/>
          <w:sz w:val="32"/>
          <w:szCs w:val="32"/>
          <w:lang w:eastAsia="zh-CN"/>
        </w:rPr>
        <w:t>应急</w:t>
      </w:r>
      <w:r>
        <w:rPr>
          <w:rFonts w:hint="eastAsia" w:ascii="仿宋_GB2312" w:hAnsi="仿宋_GB2312" w:eastAsia="仿宋_GB2312" w:cs="仿宋_GB2312"/>
          <w:b w:val="0"/>
          <w:bCs w:val="0"/>
          <w:color w:val="auto"/>
          <w:sz w:val="32"/>
          <w:szCs w:val="32"/>
        </w:rPr>
        <w:t>管理、交通物流、智慧海洋、现代农业、文化旅游、现代金融</w:t>
      </w:r>
      <w:r>
        <w:rPr>
          <w:rFonts w:hint="eastAsia" w:ascii="仿宋_GB2312" w:hAnsi="仿宋_GB2312" w:eastAsia="仿宋_GB2312" w:cs="仿宋_GB2312"/>
          <w:color w:val="000000"/>
          <w:sz w:val="32"/>
          <w:szCs w:val="32"/>
          <w:lang w:eastAsia="zh-CN"/>
        </w:rPr>
        <w:t>等</w:t>
      </w:r>
      <w:r>
        <w:rPr>
          <w:rFonts w:hint="eastAsia" w:ascii="仿宋_GB2312" w:hAnsi="仿宋_GB2312" w:eastAsia="仿宋_GB2312" w:cs="仿宋_GB2312"/>
          <w:b w:val="0"/>
          <w:bCs w:val="0"/>
          <w:color w:val="auto"/>
          <w:sz w:val="32"/>
          <w:szCs w:val="32"/>
        </w:rPr>
        <w:t>领域</w:t>
      </w:r>
      <w:r>
        <w:rPr>
          <w:rFonts w:hint="eastAsia" w:ascii="仿宋_GB2312" w:hAnsi="仿宋_GB2312" w:eastAsia="仿宋_GB2312" w:cs="仿宋_GB2312"/>
          <w:b w:val="0"/>
          <w:bCs w:val="0"/>
          <w:color w:val="auto"/>
          <w:sz w:val="32"/>
          <w:szCs w:val="32"/>
          <w:lang w:eastAsia="zh-CN"/>
        </w:rPr>
        <w:t>的专业应用软件</w:t>
      </w:r>
      <w:r>
        <w:rPr>
          <w:rFonts w:hint="eastAsia" w:ascii="仿宋_GB2312" w:hAnsi="仿宋_GB2312" w:eastAsia="仿宋_GB2312" w:cs="仿宋_GB2312"/>
          <w:b w:val="0"/>
          <w:bCs w:val="0"/>
          <w:color w:val="auto"/>
          <w:sz w:val="32"/>
          <w:szCs w:val="32"/>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640"/>
        <w:textAlignment w:val="auto"/>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（五）嵌入式软件</w:t>
      </w:r>
    </w:p>
    <w:p>
      <w:pPr>
        <w:pStyle w:val="2"/>
        <w:keepNext w:val="0"/>
        <w:keepLines w:val="0"/>
        <w:pageBreakBefore w:val="0"/>
        <w:widowControl w:val="0"/>
        <w:numPr>
          <w:ilvl w:val="0"/>
          <w:numId w:val="0"/>
        </w:numPr>
        <w:kinsoku/>
        <w:wordWrap/>
        <w:overflowPunct/>
        <w:topLinePunct w:val="0"/>
        <w:autoSpaceDE/>
        <w:autoSpaceDN/>
        <w:bidi w:val="0"/>
        <w:adjustRightInd w:val="0"/>
        <w:snapToGrid w:val="0"/>
        <w:spacing w:after="0" w:line="360" w:lineRule="auto"/>
        <w:ind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面向数控机床、智能家电、轨道交通、汽车电子、专用机械、仪器仪表等领域</w:t>
      </w:r>
      <w:r>
        <w:rPr>
          <w:rFonts w:hint="eastAsia" w:ascii="仿宋_GB2312" w:hAnsi="仿宋_GB2312" w:eastAsia="仿宋_GB2312" w:cs="仿宋_GB2312"/>
          <w:b w:val="0"/>
          <w:bCs w:val="0"/>
          <w:color w:val="auto"/>
          <w:sz w:val="32"/>
          <w:szCs w:val="32"/>
          <w:lang w:eastAsia="zh-CN"/>
        </w:rPr>
        <w:t>的</w:t>
      </w:r>
      <w:r>
        <w:rPr>
          <w:rFonts w:hint="eastAsia" w:ascii="仿宋_GB2312" w:hAnsi="仿宋_GB2312" w:eastAsia="仿宋_GB2312" w:cs="仿宋_GB2312"/>
          <w:color w:val="000000"/>
          <w:sz w:val="32"/>
          <w:szCs w:val="32"/>
        </w:rPr>
        <w:t>嵌入式产品</w:t>
      </w:r>
      <w:r>
        <w:rPr>
          <w:rFonts w:hint="eastAsia" w:ascii="仿宋_GB2312" w:hAnsi="仿宋_GB2312" w:eastAsia="仿宋_GB2312" w:cs="仿宋_GB2312"/>
          <w:color w:val="000000"/>
          <w:sz w:val="32"/>
          <w:szCs w:val="32"/>
          <w:lang w:eastAsia="zh-CN"/>
        </w:rPr>
        <w:t>，鼓励</w:t>
      </w:r>
      <w:r>
        <w:rPr>
          <w:rFonts w:hint="eastAsia" w:ascii="仿宋_GB2312" w:hAnsi="仿宋_GB2312" w:eastAsia="仿宋_GB2312" w:cs="仿宋_GB2312"/>
          <w:b w:val="0"/>
          <w:bCs w:val="0"/>
          <w:color w:val="auto"/>
          <w:sz w:val="32"/>
          <w:szCs w:val="32"/>
        </w:rPr>
        <w:t>嵌入式软件技术与互联网、人工智能等技术深度融合</w:t>
      </w:r>
      <w:r>
        <w:rPr>
          <w:rFonts w:hint="eastAsia" w:ascii="仿宋_GB2312" w:hAnsi="仿宋_GB2312" w:eastAsia="仿宋_GB2312" w:cs="仿宋_GB2312"/>
          <w:b w:val="0"/>
          <w:bCs w:val="0"/>
          <w:color w:val="auto"/>
          <w:sz w:val="32"/>
          <w:szCs w:val="32"/>
          <w:lang w:eastAsia="zh-CN"/>
        </w:rPr>
        <w:t>，支持研发</w:t>
      </w:r>
      <w:r>
        <w:rPr>
          <w:rFonts w:hint="eastAsia" w:ascii="仿宋_GB2312" w:hAnsi="仿宋_GB2312" w:eastAsia="仿宋_GB2312" w:cs="仿宋_GB2312"/>
          <w:b w:val="0"/>
          <w:bCs w:val="0"/>
          <w:color w:val="auto"/>
          <w:sz w:val="32"/>
          <w:szCs w:val="32"/>
        </w:rPr>
        <w:t>关键共性、安全稳定的嵌入式操作系统和嵌入式软件平台。</w:t>
      </w:r>
    </w:p>
    <w:p>
      <w:pPr>
        <w:pStyle w:val="2"/>
        <w:keepNext w:val="0"/>
        <w:keepLines w:val="0"/>
        <w:pageBreakBefore w:val="0"/>
        <w:widowControl w:val="0"/>
        <w:numPr>
          <w:ilvl w:val="0"/>
          <w:numId w:val="0"/>
        </w:numPr>
        <w:kinsoku/>
        <w:wordWrap/>
        <w:overflowPunct/>
        <w:topLinePunct w:val="0"/>
        <w:autoSpaceDE/>
        <w:autoSpaceDN/>
        <w:bidi w:val="0"/>
        <w:adjustRightInd w:val="0"/>
        <w:snapToGrid w:val="0"/>
        <w:spacing w:after="0" w:line="360" w:lineRule="auto"/>
        <w:ind w:firstLine="640" w:firstLineChars="200"/>
        <w:textAlignment w:val="auto"/>
        <w:rPr>
          <w:rFonts w:hint="eastAsia" w:ascii="楷体_GB2312" w:hAnsi="楷体_GB2312" w:eastAsia="楷体_GB2312" w:cs="楷体_GB2312"/>
          <w:b w:val="0"/>
          <w:bCs w:val="0"/>
          <w:color w:val="auto"/>
          <w:sz w:val="32"/>
          <w:szCs w:val="32"/>
          <w:lang w:val="en-US" w:eastAsia="zh-CN"/>
        </w:rPr>
      </w:pPr>
      <w:r>
        <w:rPr>
          <w:rFonts w:hint="eastAsia" w:ascii="楷体_GB2312" w:hAnsi="楷体_GB2312" w:eastAsia="楷体_GB2312" w:cs="楷体_GB2312"/>
          <w:b w:val="0"/>
          <w:bCs w:val="0"/>
          <w:color w:val="auto"/>
          <w:sz w:val="32"/>
          <w:szCs w:val="32"/>
          <w:lang w:val="en-US" w:eastAsia="zh-CN"/>
        </w:rPr>
        <w:t>（六）集成电路设计</w:t>
      </w:r>
    </w:p>
    <w:p>
      <w:pPr>
        <w:pStyle w:val="2"/>
        <w:keepNext w:val="0"/>
        <w:keepLines w:val="0"/>
        <w:pageBreakBefore w:val="0"/>
        <w:widowControl w:val="0"/>
        <w:numPr>
          <w:ilvl w:val="0"/>
          <w:numId w:val="0"/>
        </w:numPr>
        <w:kinsoku/>
        <w:wordWrap/>
        <w:overflowPunct/>
        <w:topLinePunct w:val="0"/>
        <w:autoSpaceDE/>
        <w:autoSpaceDN/>
        <w:bidi w:val="0"/>
        <w:adjustRightInd w:val="0"/>
        <w:snapToGrid w:val="0"/>
        <w:spacing w:after="0" w:line="360" w:lineRule="auto"/>
        <w:ind w:firstLine="640"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各类微控制器、音视频处理芯片、通信芯片、存储控制芯片、安全控制芯片、智能卡芯片、传感器芯片等集成电路产品研发设计。</w:t>
      </w:r>
    </w:p>
    <w:p>
      <w:pPr>
        <w:pStyle w:val="2"/>
        <w:keepNext w:val="0"/>
        <w:keepLines w:val="0"/>
        <w:pageBreakBefore w:val="0"/>
        <w:widowControl w:val="0"/>
        <w:numPr>
          <w:ilvl w:val="0"/>
          <w:numId w:val="0"/>
        </w:numPr>
        <w:kinsoku/>
        <w:wordWrap/>
        <w:overflowPunct/>
        <w:topLinePunct w:val="0"/>
        <w:autoSpaceDE/>
        <w:autoSpaceDN/>
        <w:bidi w:val="0"/>
        <w:adjustRightInd w:val="0"/>
        <w:snapToGrid w:val="0"/>
        <w:spacing w:after="0" w:line="360" w:lineRule="auto"/>
        <w:ind w:firstLine="640" w:firstLineChars="200"/>
        <w:textAlignment w:val="auto"/>
        <w:rPr>
          <w:rFonts w:hint="eastAsia" w:ascii="黑体" w:hAnsi="黑体" w:eastAsia="黑体" w:cs="黑体"/>
          <w:b w:val="0"/>
          <w:bCs w:val="0"/>
          <w:color w:val="auto"/>
          <w:sz w:val="32"/>
          <w:szCs w:val="32"/>
        </w:rPr>
      </w:pPr>
      <w:r>
        <w:rPr>
          <w:rFonts w:hint="eastAsia" w:ascii="黑体" w:hAnsi="黑体" w:eastAsia="黑体" w:cs="黑体"/>
          <w:b w:val="0"/>
          <w:bCs w:val="0"/>
          <w:color w:val="auto"/>
          <w:sz w:val="32"/>
          <w:szCs w:val="32"/>
        </w:rPr>
        <w:t>二、申报条件</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jc w:val="left"/>
        <w:textAlignment w:val="auto"/>
        <w:rPr>
          <w:rFonts w:hint="eastAsia" w:eastAsia="仿宋_GB2312"/>
          <w:sz w:val="32"/>
          <w:szCs w:val="32"/>
          <w:lang w:val="en-US" w:eastAsia="zh-CN"/>
        </w:rPr>
      </w:pPr>
      <w:r>
        <w:rPr>
          <w:rFonts w:hint="eastAsia" w:ascii="仿宋_GB2312" w:hAnsi="仿宋_GB2312" w:eastAsia="仿宋_GB2312" w:cs="仿宋_GB2312"/>
          <w:b w:val="0"/>
          <w:bCs w:val="0"/>
          <w:color w:val="auto"/>
          <w:sz w:val="32"/>
          <w:szCs w:val="32"/>
        </w:rPr>
        <w:t>1、申报</w:t>
      </w:r>
      <w:r>
        <w:rPr>
          <w:rFonts w:hint="eastAsia" w:ascii="仿宋_GB2312" w:hAnsi="仿宋_GB2312" w:eastAsia="仿宋_GB2312" w:cs="仿宋_GB2312"/>
          <w:b w:val="0"/>
          <w:bCs w:val="0"/>
          <w:color w:val="auto"/>
          <w:sz w:val="32"/>
          <w:szCs w:val="32"/>
          <w:lang w:eastAsia="zh-CN"/>
        </w:rPr>
        <w:t>主体</w:t>
      </w:r>
      <w:r>
        <w:rPr>
          <w:rFonts w:hint="eastAsia" w:ascii="仿宋_GB2312" w:hAnsi="仿宋_GB2312" w:eastAsia="仿宋_GB2312" w:cs="仿宋_GB2312"/>
          <w:b w:val="0"/>
          <w:bCs w:val="0"/>
          <w:color w:val="auto"/>
          <w:sz w:val="32"/>
          <w:szCs w:val="32"/>
        </w:rPr>
        <w:t>应</w:t>
      </w:r>
      <w:r>
        <w:rPr>
          <w:rFonts w:hint="eastAsia" w:ascii="仿宋_GB2312" w:hAnsi="仿宋_GB2312" w:eastAsia="仿宋_GB2312" w:cs="仿宋_GB2312"/>
          <w:sz w:val="32"/>
          <w:szCs w:val="32"/>
          <w:lang w:eastAsia="zh-CN"/>
        </w:rPr>
        <w:t>在山</w:t>
      </w:r>
      <w:r>
        <w:rPr>
          <w:rFonts w:hint="eastAsia" w:ascii="仿宋_GB2312" w:hAnsi="仿宋_GB2312" w:eastAsia="仿宋_GB2312" w:cs="仿宋_GB2312"/>
          <w:b w:val="0"/>
          <w:bCs w:val="0"/>
          <w:color w:val="auto"/>
          <w:sz w:val="32"/>
          <w:szCs w:val="32"/>
        </w:rPr>
        <w:t>东省</w:t>
      </w:r>
      <w:r>
        <w:rPr>
          <w:rFonts w:hint="eastAsia" w:ascii="仿宋_GB2312" w:hAnsi="仿宋_GB2312" w:eastAsia="仿宋_GB2312" w:cs="仿宋_GB2312"/>
          <w:b w:val="0"/>
          <w:bCs w:val="0"/>
          <w:color w:val="auto"/>
          <w:sz w:val="32"/>
          <w:szCs w:val="32"/>
          <w:lang w:eastAsia="zh-CN"/>
        </w:rPr>
        <w:t>行政区域内</w:t>
      </w:r>
      <w:r>
        <w:rPr>
          <w:rFonts w:hint="eastAsia" w:ascii="仿宋_GB2312" w:hAnsi="仿宋_GB2312" w:eastAsia="仿宋_GB2312" w:cs="仿宋_GB2312"/>
          <w:b w:val="0"/>
          <w:bCs w:val="0"/>
          <w:color w:val="auto"/>
          <w:sz w:val="32"/>
          <w:szCs w:val="32"/>
        </w:rPr>
        <w:t>注册</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具有独立法人资格，</w:t>
      </w:r>
      <w:r>
        <w:rPr>
          <w:rFonts w:hint="eastAsia" w:ascii="仿宋_GB2312" w:hAnsi="仿宋_GB2312" w:eastAsia="仿宋_GB2312" w:cs="仿宋_GB2312"/>
          <w:sz w:val="32"/>
          <w:szCs w:val="32"/>
        </w:rPr>
        <w:t>管理规范、依法纳税、信誉良好，</w:t>
      </w:r>
      <w:r>
        <w:rPr>
          <w:rFonts w:hint="eastAsia" w:ascii="仿宋_GB2312" w:hAnsi="仿宋_GB2312" w:eastAsia="仿宋_GB2312" w:cs="仿宋_GB2312"/>
          <w:sz w:val="32"/>
          <w:szCs w:val="32"/>
          <w:lang w:eastAsia="zh-CN"/>
        </w:rPr>
        <w:t>三年内未发生</w:t>
      </w:r>
      <w:r>
        <w:rPr>
          <w:rFonts w:hint="eastAsia" w:ascii="仿宋_GB2312" w:hAnsi="宋体" w:eastAsia="仿宋_GB2312" w:cs="宋体"/>
          <w:sz w:val="32"/>
          <w:szCs w:val="32"/>
          <w:lang w:eastAsia="zh-CN"/>
        </w:rPr>
        <w:t>较大及以上</w:t>
      </w:r>
      <w:r>
        <w:rPr>
          <w:rFonts w:hint="eastAsia" w:ascii="仿宋_GB2312" w:hAnsi="宋体" w:eastAsia="仿宋_GB2312" w:cs="宋体"/>
          <w:sz w:val="32"/>
          <w:szCs w:val="32"/>
        </w:rPr>
        <w:t>安全</w:t>
      </w:r>
      <w:r>
        <w:rPr>
          <w:rFonts w:hint="eastAsia" w:ascii="仿宋_GB2312" w:hAnsi="宋体" w:eastAsia="仿宋_GB2312" w:cs="宋体"/>
          <w:sz w:val="32"/>
          <w:szCs w:val="32"/>
          <w:lang w:eastAsia="zh-CN"/>
        </w:rPr>
        <w:t>生产</w:t>
      </w:r>
      <w:r>
        <w:rPr>
          <w:rFonts w:hint="eastAsia" w:ascii="仿宋_GB2312" w:hAnsi="宋体" w:eastAsia="仿宋_GB2312" w:cs="宋体"/>
          <w:sz w:val="32"/>
          <w:szCs w:val="32"/>
        </w:rPr>
        <w:t>事故。申报主体</w:t>
      </w:r>
      <w:r>
        <w:rPr>
          <w:rFonts w:hint="eastAsia" w:ascii="仿宋_GB2312" w:hAnsi="仿宋_GB2312" w:eastAsia="仿宋_GB2312" w:cs="仿宋_GB2312"/>
          <w:color w:val="000000"/>
          <w:kern w:val="0"/>
          <w:sz w:val="32"/>
          <w:szCs w:val="32"/>
        </w:rPr>
        <w:t>主营业务是</w:t>
      </w:r>
      <w:r>
        <w:rPr>
          <w:rFonts w:hint="eastAsia" w:ascii="仿宋_GB2312" w:hAnsi="仿宋_GB2312" w:eastAsia="仿宋_GB2312" w:cs="仿宋_GB2312"/>
          <w:color w:val="333333"/>
          <w:kern w:val="0"/>
          <w:sz w:val="32"/>
          <w:szCs w:val="32"/>
          <w:lang w:val="en-US" w:eastAsia="zh-CN"/>
        </w:rPr>
        <w:t>软件产品开发销售及相关信息技术服务，并且符合</w:t>
      </w:r>
      <w:r>
        <w:rPr>
          <w:rFonts w:hint="eastAsia" w:ascii="仿宋_GB2312" w:hAnsi="仿宋_GB2312" w:eastAsia="仿宋_GB2312" w:cs="仿宋_GB2312"/>
          <w:sz w:val="32"/>
          <w:szCs w:val="32"/>
        </w:rPr>
        <w:t>工业和信息化部《软件和信息技术服务统计调查制度》</w:t>
      </w:r>
      <w:r>
        <w:rPr>
          <w:rFonts w:hint="eastAsia" w:ascii="仿宋_GB2312" w:hAnsi="仿宋_GB2312" w:eastAsia="仿宋_GB2312" w:cs="仿宋_GB2312"/>
          <w:sz w:val="32"/>
          <w:szCs w:val="32"/>
          <w:lang w:eastAsia="zh-CN"/>
        </w:rPr>
        <w:t>纳统条件的，应</w:t>
      </w:r>
      <w:r>
        <w:rPr>
          <w:rFonts w:hint="eastAsia" w:ascii="仿宋_GB2312" w:hAnsi="仿宋_GB2312" w:eastAsia="仿宋_GB2312" w:cs="仿宋_GB2312"/>
          <w:sz w:val="32"/>
          <w:szCs w:val="32"/>
        </w:rPr>
        <w:t>纳入统计</w:t>
      </w:r>
      <w:r>
        <w:rPr>
          <w:rFonts w:hint="eastAsia" w:ascii="仿宋_GB2312" w:hAnsi="仿宋_GB2312" w:eastAsia="仿宋_GB2312" w:cs="仿宋_GB2312"/>
          <w:sz w:val="32"/>
          <w:szCs w:val="32"/>
          <w:lang w:eastAsia="zh-CN"/>
        </w:rPr>
        <w:t>调查</w:t>
      </w:r>
      <w:r>
        <w:rPr>
          <w:rFonts w:hint="eastAsia" w:ascii="仿宋_GB2312" w:hAnsi="仿宋_GB2312" w:eastAsia="仿宋_GB2312" w:cs="仿宋_GB2312"/>
          <w:sz w:val="32"/>
          <w:szCs w:val="32"/>
        </w:rPr>
        <w:t>范围</w:t>
      </w:r>
      <w:r>
        <w:rPr>
          <w:rFonts w:hint="eastAsia" w:ascii="仿宋_GB2312" w:hAnsi="仿宋_GB2312" w:eastAsia="仿宋_GB2312" w:cs="仿宋_GB2312"/>
          <w:sz w:val="32"/>
          <w:szCs w:val="32"/>
          <w:lang w:eastAsia="zh-CN"/>
        </w:rPr>
        <w:t>。鼓励优势工业企业加速技术软件化，开发工业软件和解决方案并参加申报</w:t>
      </w:r>
      <w:bookmarkStart w:id="0" w:name="_GoBack"/>
      <w:bookmarkEnd w:id="0"/>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宋体" w:eastAsia="仿宋_GB2312" w:cs="宋体"/>
          <w:color w:val="000000" w:themeColor="text1"/>
          <w:sz w:val="32"/>
          <w:szCs w:val="32"/>
          <w:lang w:eastAsia="zh-CN"/>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eastAsia="zh-CN"/>
        </w:rPr>
        <w:t>申报主体</w:t>
      </w:r>
      <w:r>
        <w:rPr>
          <w:rFonts w:hint="eastAsia" w:ascii="仿宋_GB2312" w:hAnsi="仿宋_GB2312" w:eastAsia="仿宋_GB2312" w:cs="仿宋_GB2312"/>
          <w:kern w:val="0"/>
          <w:sz w:val="32"/>
          <w:szCs w:val="32"/>
        </w:rPr>
        <w:t>在主要业务领域具有较强的技术实力，</w:t>
      </w:r>
      <w:r>
        <w:rPr>
          <w:rFonts w:hint="eastAsia" w:ascii="仿宋_GB2312" w:hAnsi="仿宋_GB2312" w:eastAsia="仿宋_GB2312" w:cs="仿宋_GB2312"/>
          <w:kern w:val="0"/>
          <w:sz w:val="32"/>
          <w:szCs w:val="32"/>
          <w:lang w:eastAsia="zh-CN"/>
        </w:rPr>
        <w:t>至少满足以下一项条件：</w:t>
      </w:r>
      <w:r>
        <w:rPr>
          <w:rFonts w:hint="eastAsia" w:ascii="仿宋_GB2312" w:hAnsi="仿宋_GB2312" w:eastAsia="仿宋_GB2312" w:cs="仿宋_GB2312"/>
          <w:sz w:val="32"/>
          <w:szCs w:val="32"/>
        </w:rPr>
        <w:t>拥有</w:t>
      </w:r>
      <w:r>
        <w:rPr>
          <w:rFonts w:hint="eastAsia" w:ascii="仿宋_GB2312" w:hAnsi="仿宋_GB2312" w:eastAsia="仿宋_GB2312" w:cs="仿宋_GB2312"/>
          <w:sz w:val="32"/>
          <w:szCs w:val="32"/>
          <w:lang w:eastAsia="zh-CN"/>
        </w:rPr>
        <w:t>省</w:t>
      </w:r>
      <w:r>
        <w:rPr>
          <w:rFonts w:hint="eastAsia" w:ascii="仿宋_GB2312" w:hAnsi="仿宋_GB2312" w:eastAsia="仿宋_GB2312" w:cs="仿宋_GB2312"/>
          <w:sz w:val="32"/>
          <w:szCs w:val="32"/>
        </w:rPr>
        <w:t>级及以上认定的企业技术中心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重点实验室、</w:t>
      </w:r>
      <w:r>
        <w:rPr>
          <w:rFonts w:hint="eastAsia" w:ascii="仿宋_GB2312" w:hAnsi="仿宋_GB2312" w:eastAsia="仿宋_GB2312" w:cs="仿宋_GB2312"/>
          <w:sz w:val="32"/>
          <w:szCs w:val="32"/>
          <w:lang w:eastAsia="zh-CN"/>
        </w:rPr>
        <w:t>工程技术研究中心、</w:t>
      </w:r>
      <w:r>
        <w:rPr>
          <w:rFonts w:hint="eastAsia" w:ascii="仿宋_GB2312" w:hAnsi="仿宋_GB2312" w:eastAsia="仿宋_GB2312" w:cs="仿宋_GB2312"/>
          <w:sz w:val="32"/>
          <w:szCs w:val="32"/>
        </w:rPr>
        <w:t>软件工程技术中心等资质</w:t>
      </w:r>
      <w:r>
        <w:rPr>
          <w:rFonts w:hint="eastAsia" w:ascii="仿宋_GB2312" w:hAnsi="仿宋_GB2312" w:eastAsia="仿宋_GB2312" w:cs="仿宋_GB2312"/>
          <w:sz w:val="32"/>
          <w:szCs w:val="32"/>
          <w:lang w:eastAsia="zh-CN"/>
        </w:rPr>
        <w:t>之一；通过高新技术企业认定；</w:t>
      </w:r>
      <w:r>
        <w:rPr>
          <w:rFonts w:hint="eastAsia" w:ascii="仿宋_GB2312" w:hAnsi="宋体" w:eastAsia="仿宋_GB2312" w:cs="宋体"/>
          <w:sz w:val="32"/>
          <w:szCs w:val="32"/>
          <w:lang w:eastAsia="zh-CN"/>
        </w:rPr>
        <w:t>拥有</w:t>
      </w:r>
      <w:r>
        <w:rPr>
          <w:rFonts w:hint="eastAsia" w:ascii="仿宋_GB2312" w:hAnsi="宋体" w:eastAsia="仿宋_GB2312" w:cs="宋体"/>
          <w:sz w:val="32"/>
          <w:szCs w:val="32"/>
        </w:rPr>
        <w:t>CMM/CMMI3以上（能力成熟度模型集成）、ITSS（信息技术服务标准）、DCMM（数据管理能力成熟度模型）、ISO27001（信息安全管理体系标准）、ISO20000（信息技术服务管理体系标准）等</w:t>
      </w:r>
      <w:r>
        <w:rPr>
          <w:rFonts w:hint="eastAsia" w:ascii="仿宋_GB2312" w:hAnsi="宋体" w:eastAsia="仿宋_GB2312" w:cs="宋体"/>
          <w:color w:val="000000" w:themeColor="text1"/>
          <w:sz w:val="32"/>
          <w:szCs w:val="32"/>
        </w:rPr>
        <w:t>资质</w:t>
      </w:r>
      <w:r>
        <w:rPr>
          <w:rFonts w:hint="eastAsia" w:ascii="仿宋_GB2312" w:hAnsi="宋体" w:eastAsia="仿宋_GB2312" w:cs="宋体"/>
          <w:color w:val="000000" w:themeColor="text1"/>
          <w:sz w:val="32"/>
          <w:szCs w:val="32"/>
          <w:lang w:eastAsia="zh-CN"/>
        </w:rPr>
        <w:t>之一。</w:t>
      </w:r>
    </w:p>
    <w:p>
      <w:pPr>
        <w:keepNext w:val="0"/>
        <w:keepLines w:val="0"/>
        <w:pageBreakBefore w:val="0"/>
        <w:widowControl w:val="0"/>
        <w:kinsoku/>
        <w:wordWrap/>
        <w:overflowPunct/>
        <w:topLinePunct w:val="0"/>
        <w:bidi w:val="0"/>
        <w:adjustRightInd w:val="0"/>
        <w:snapToGrid w:val="0"/>
        <w:spacing w:line="360" w:lineRule="auto"/>
        <w:ind w:firstLine="640" w:firstLineChars="200"/>
        <w:jc w:val="left"/>
        <w:textAlignment w:val="auto"/>
        <w:rPr>
          <w:rFonts w:hint="default"/>
          <w:sz w:val="32"/>
          <w:szCs w:val="32"/>
          <w:lang w:val="en-US" w:eastAsia="zh-CN"/>
        </w:rPr>
      </w:pPr>
      <w:r>
        <w:rPr>
          <w:rFonts w:hint="eastAsia" w:ascii="仿宋_GB2312" w:hAnsi="宋体" w:eastAsia="仿宋_GB2312" w:cs="宋体"/>
          <w:color w:val="000000" w:themeColor="text1"/>
          <w:sz w:val="32"/>
          <w:szCs w:val="32"/>
          <w:lang w:val="en-US" w:eastAsia="zh-CN"/>
        </w:rPr>
        <w:t>3、申报主体上年度科技研发经费占企业年主营业务收入4%以上，或者科技研发经费超过1000万元。申报主体研发人员人数20人以上。</w:t>
      </w:r>
      <w:r>
        <w:rPr>
          <w:rFonts w:hint="eastAsia" w:ascii="仿宋_GB2312" w:hAnsi="仿宋_GB2312" w:eastAsia="仿宋_GB2312" w:cs="仿宋_GB2312"/>
          <w:sz w:val="32"/>
          <w:szCs w:val="32"/>
          <w:lang w:val="en-US" w:eastAsia="zh-CN"/>
        </w:rPr>
        <w:t>近三年新增软件著作权、发明专利（已公开）、标准、</w:t>
      </w:r>
      <w:r>
        <w:rPr>
          <w:rFonts w:hint="eastAsia" w:ascii="仿宋_GB2312" w:hAnsi="宋体" w:eastAsia="仿宋_GB2312" w:cs="宋体"/>
          <w:sz w:val="32"/>
          <w:szCs w:val="32"/>
        </w:rPr>
        <w:t>第三方科技成果鉴定</w:t>
      </w:r>
      <w:r>
        <w:rPr>
          <w:rFonts w:hint="eastAsia" w:ascii="仿宋_GB2312" w:hAnsi="仿宋_GB2312" w:eastAsia="仿宋_GB2312" w:cs="仿宋_GB2312"/>
          <w:sz w:val="32"/>
          <w:szCs w:val="32"/>
          <w:lang w:val="en-US" w:eastAsia="zh-CN"/>
        </w:rPr>
        <w:t>的总数不少于10项，或承担过1项及以上国家级或省级软件领域重点项目。</w:t>
      </w:r>
    </w:p>
    <w:p>
      <w:pPr>
        <w:pStyle w:val="7"/>
        <w:keepNext w:val="0"/>
        <w:keepLines w:val="0"/>
        <w:pageBreakBefore w:val="0"/>
        <w:widowControl w:val="0"/>
        <w:kinsoku/>
        <w:wordWrap/>
        <w:overflowPunct/>
        <w:topLinePunct w:val="0"/>
        <w:autoSpaceDE/>
        <w:autoSpaceDN/>
        <w:bidi w:val="0"/>
        <w:adjustRightInd w:val="0"/>
        <w:snapToGrid w:val="0"/>
        <w:spacing w:line="360" w:lineRule="auto"/>
        <w:ind w:firstLine="64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、申报项目投资额不少于500万元。</w:t>
      </w:r>
      <w:r>
        <w:rPr>
          <w:rFonts w:hint="eastAsia" w:ascii="仿宋_GB2312" w:hAnsi="仿宋_GB2312" w:eastAsia="仿宋_GB2312" w:cs="仿宋_GB2312"/>
          <w:sz w:val="32"/>
          <w:szCs w:val="32"/>
          <w:lang w:eastAsia="zh-CN"/>
        </w:rPr>
        <w:t>项目为</w:t>
      </w:r>
      <w:r>
        <w:rPr>
          <w:rFonts w:hint="eastAsia" w:ascii="仿宋_GB2312" w:hAnsi="仿宋_GB2312" w:eastAsia="仿宋_GB2312" w:cs="仿宋_GB2312"/>
          <w:sz w:val="32"/>
          <w:szCs w:val="32"/>
        </w:rPr>
        <w:t>在建项目</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在该领域具有技术领先优势或者打破市场垄断，具备较强的市场推广价值和示范效应。基于国产软硬件生态体系的项目优先申报。</w:t>
      </w:r>
    </w:p>
    <w:p>
      <w:pPr>
        <w:keepNext w:val="0"/>
        <w:keepLines w:val="0"/>
        <w:pageBreakBefore w:val="0"/>
        <w:widowControl w:val="0"/>
        <w:kinsoku/>
        <w:wordWrap/>
        <w:overflowPunct/>
        <w:topLinePunct w:val="0"/>
        <w:autoSpaceDE/>
        <w:autoSpaceDN/>
        <w:bidi w:val="0"/>
        <w:adjustRightInd w:val="0"/>
        <w:snapToGrid w:val="0"/>
        <w:spacing w:line="360" w:lineRule="auto"/>
        <w:ind w:firstLine="660"/>
        <w:textAlignment w:val="auto"/>
        <w:rPr>
          <w:rFonts w:hint="eastAsia" w:ascii="黑体" w:hAnsi="黑体" w:eastAsia="黑体" w:cs="黑体"/>
          <w:sz w:val="32"/>
          <w:szCs w:val="32"/>
        </w:rPr>
      </w:pPr>
      <w:r>
        <w:rPr>
          <w:rFonts w:hint="eastAsia" w:ascii="黑体" w:hAnsi="黑体" w:eastAsia="黑体" w:cs="黑体"/>
          <w:sz w:val="32"/>
          <w:szCs w:val="32"/>
        </w:rPr>
        <w:t>三、申报程序</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（一）各市工业和信息化局做好软件产业高质量发展重点项目的组织申报工作。符合条件的企业按照《山东省软件产业高质量发展重点项目申报书》（见附件1）要求组织材料，按属地向各市工信局申报。</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（二）各市工业和信息化局要认真把关，确保申报材料符合要求、齐全完整、真实有效，并汇总填报《</w:t>
      </w:r>
      <w:r>
        <w:rPr>
          <w:rFonts w:hint="eastAsia" w:ascii="仿宋_GB2312" w:hAnsi="仿宋_GB2312" w:eastAsia="仿宋_GB2312" w:cs="仿宋_GB2312"/>
          <w:sz w:val="32"/>
          <w:szCs w:val="32"/>
          <w:lang w:eastAsia="zh-CN"/>
        </w:rPr>
        <w:t>第二批</w:t>
      </w:r>
      <w:r>
        <w:rPr>
          <w:rFonts w:hint="eastAsia" w:ascii="仿宋_GB2312" w:hAnsi="仿宋_GB2312" w:eastAsia="仿宋_GB2312" w:cs="仿宋_GB2312"/>
          <w:sz w:val="32"/>
          <w:szCs w:val="32"/>
        </w:rPr>
        <w:t>软件产业高质量发展重点项目</w:t>
      </w:r>
      <w:r>
        <w:rPr>
          <w:rFonts w:hint="eastAsia" w:ascii="仿宋_GB2312" w:hAnsi="仿宋_GB2312" w:eastAsia="仿宋_GB2312" w:cs="仿宋_GB2312"/>
          <w:sz w:val="32"/>
          <w:szCs w:val="32"/>
          <w:lang w:eastAsia="zh-CN"/>
        </w:rPr>
        <w:t>推荐</w:t>
      </w:r>
      <w:r>
        <w:rPr>
          <w:rFonts w:hint="eastAsia" w:ascii="仿宋_GB2312" w:hAnsi="仿宋_GB2312" w:eastAsia="仿宋_GB2312" w:cs="仿宋_GB2312"/>
          <w:sz w:val="32"/>
          <w:szCs w:val="32"/>
        </w:rPr>
        <w:t>表》（见附件）。请于</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日前将</w:t>
      </w:r>
      <w:r>
        <w:rPr>
          <w:rFonts w:hint="eastAsia" w:ascii="仿宋_GB2312" w:hAnsi="仿宋_GB2312" w:eastAsia="仿宋_GB2312" w:cs="仿宋_GB2312"/>
          <w:sz w:val="32"/>
          <w:szCs w:val="32"/>
          <w:lang w:eastAsia="zh-CN"/>
        </w:rPr>
        <w:t>推荐函</w:t>
      </w:r>
      <w:r>
        <w:rPr>
          <w:rFonts w:hint="eastAsia" w:ascii="仿宋_GB2312" w:hAnsi="仿宋_GB2312" w:eastAsia="仿宋_GB2312" w:cs="仿宋_GB2312"/>
          <w:sz w:val="32"/>
          <w:szCs w:val="32"/>
          <w:lang w:val="en-US" w:eastAsia="zh-CN"/>
        </w:rPr>
        <w:t>PDF版、</w:t>
      </w:r>
      <w:r>
        <w:rPr>
          <w:rFonts w:hint="eastAsia" w:ascii="仿宋_GB2312" w:hAnsi="仿宋_GB2312" w:eastAsia="仿宋_GB2312" w:cs="仿宋_GB2312"/>
          <w:sz w:val="32"/>
          <w:szCs w:val="32"/>
          <w:lang w:eastAsia="zh-CN"/>
        </w:rPr>
        <w:t>推荐表</w:t>
      </w:r>
      <w:r>
        <w:rPr>
          <w:rFonts w:hint="eastAsia" w:ascii="仿宋_GB2312" w:hAnsi="仿宋_GB2312" w:eastAsia="仿宋_GB2312" w:cs="仿宋_GB2312"/>
          <w:sz w:val="32"/>
          <w:szCs w:val="32"/>
          <w:lang w:val="en-US" w:eastAsia="zh-CN"/>
        </w:rPr>
        <w:t>EXCEL版、企业申报书PDF版</w:t>
      </w:r>
      <w:r>
        <w:rPr>
          <w:rFonts w:hint="eastAsia" w:ascii="仿宋_GB2312" w:hAnsi="仿宋_GB2312" w:eastAsia="仿宋_GB2312" w:cs="仿宋_GB2312"/>
          <w:sz w:val="32"/>
          <w:szCs w:val="32"/>
        </w:rPr>
        <w:t>打包发送至省工业和信息化厅联系邮箱，纸质材料一式两份邮寄至指定地址（邮寄请使用EMS），逾期将不予受理。</w:t>
      </w:r>
    </w:p>
    <w:p>
      <w:pPr>
        <w:keepNext w:val="0"/>
        <w:keepLines w:val="0"/>
        <w:pageBreakBefore w:val="0"/>
        <w:widowControl w:val="0"/>
        <w:kinsoku/>
        <w:wordWrap/>
        <w:overflowPunct/>
        <w:topLinePunct w:val="0"/>
        <w:autoSpaceDE/>
        <w:autoSpaceDN/>
        <w:bidi w:val="0"/>
        <w:adjustRightInd w:val="0"/>
        <w:snapToGrid w:val="0"/>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下一步，省里将</w:t>
      </w:r>
      <w:r>
        <w:rPr>
          <w:rFonts w:hint="eastAsia" w:ascii="仿宋_GB2312" w:hAnsi="仿宋_GB2312" w:eastAsia="仿宋_GB2312" w:cs="仿宋_GB2312"/>
          <w:sz w:val="32"/>
          <w:szCs w:val="32"/>
          <w:lang w:eastAsia="zh-CN"/>
        </w:rPr>
        <w:t>建设软件产业重点项目培育库，对于符合条件的入库项目，积极推荐申报国家和省级相关科技创新和应用示范项目，并引导对接产业基金、人才服务、推广平台等资源。</w:t>
      </w:r>
      <w:r>
        <w:rPr>
          <w:rFonts w:hint="eastAsia" w:ascii="仿宋_GB2312" w:hAnsi="仿宋_GB2312" w:eastAsia="仿宋_GB2312" w:cs="仿宋_GB2312"/>
          <w:sz w:val="32"/>
          <w:szCs w:val="32"/>
          <w:lang w:val="en-US" w:eastAsia="zh-CN"/>
        </w:rPr>
        <w:t>鼓励地市配套支持资金，引导和推动社会性投资基金等共同加大投入。</w:t>
      </w:r>
    </w:p>
    <w:p>
      <w:pPr>
        <w:keepNext w:val="0"/>
        <w:keepLines w:val="0"/>
        <w:pageBreakBefore w:val="0"/>
        <w:widowControl w:val="0"/>
        <w:kinsoku/>
        <w:wordWrap/>
        <w:overflowPunct/>
        <w:topLinePunct w:val="0"/>
        <w:autoSpaceDE/>
        <w:autoSpaceDN/>
        <w:bidi w:val="0"/>
        <w:adjustRightInd w:val="0"/>
        <w:snapToGrid w:val="0"/>
        <w:spacing w:line="360" w:lineRule="auto"/>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联系人：刘洪阳，0531-</w:t>
      </w:r>
      <w:r>
        <w:rPr>
          <w:rFonts w:hint="eastAsia" w:ascii="仿宋_GB2312" w:hAnsi="仿宋_GB2312" w:eastAsia="仿宋_GB2312" w:cs="仿宋_GB2312"/>
          <w:sz w:val="32"/>
          <w:szCs w:val="32"/>
          <w:lang w:val="en-US" w:eastAsia="zh-CN"/>
        </w:rPr>
        <w:t>51782665</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电子邮箱：</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"mailto:sdrj86126245@163.com"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ruanjian@shandong.cn</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通信地址：济南市</w:t>
      </w:r>
      <w:r>
        <w:rPr>
          <w:rFonts w:hint="eastAsia" w:ascii="仿宋_GB2312" w:hAnsi="仿宋_GB2312" w:eastAsia="仿宋_GB2312" w:cs="仿宋_GB2312"/>
          <w:sz w:val="32"/>
          <w:szCs w:val="32"/>
          <w:lang w:eastAsia="zh-CN"/>
        </w:rPr>
        <w:t>历下区</w:t>
      </w:r>
      <w:r>
        <w:rPr>
          <w:rFonts w:hint="eastAsia" w:ascii="仿宋_GB2312" w:hAnsi="仿宋_GB2312" w:eastAsia="仿宋_GB2312" w:cs="仿宋_GB2312"/>
          <w:sz w:val="32"/>
          <w:szCs w:val="32"/>
        </w:rPr>
        <w:t>省府前街1号省工信厅软件处</w:t>
      </w:r>
    </w:p>
    <w:p>
      <w:pPr>
        <w:keepNext w:val="0"/>
        <w:keepLines w:val="0"/>
        <w:pageBreakBefore w:val="0"/>
        <w:widowControl w:val="0"/>
        <w:kinsoku/>
        <w:wordWrap/>
        <w:overflowPunct/>
        <w:topLinePunct w:val="0"/>
        <w:autoSpaceDE/>
        <w:autoSpaceDN/>
        <w:bidi w:val="0"/>
        <w:adjustRightInd w:val="0"/>
        <w:snapToGrid w:val="0"/>
        <w:spacing w:line="360" w:lineRule="auto"/>
        <w:ind w:firstLine="640"/>
        <w:textAlignment w:val="auto"/>
        <w:rPr>
          <w:rFonts w:hint="eastAsia" w:ascii="仿宋_GB2312" w:hAnsi="仿宋_GB2312" w:eastAsia="仿宋_GB2312" w:cs="仿宋_GB2312"/>
          <w:color w:val="333333"/>
          <w:sz w:val="32"/>
          <w:szCs w:val="32"/>
        </w:rPr>
      </w:pPr>
      <w:r>
        <w:rPr>
          <w:rFonts w:hint="eastAsia" w:ascii="仿宋_GB2312" w:hAnsi="仿宋_GB2312" w:eastAsia="仿宋_GB2312" w:cs="仿宋_GB2312"/>
          <w:color w:val="333333"/>
          <w:sz w:val="32"/>
          <w:szCs w:val="32"/>
        </w:rPr>
        <w:t>附件</w:t>
      </w:r>
      <w:r>
        <w:rPr>
          <w:rFonts w:hint="eastAsia" w:ascii="仿宋_GB2312" w:hAnsi="仿宋_GB2312" w:eastAsia="仿宋_GB2312" w:cs="仿宋_GB2312"/>
          <w:color w:val="333333"/>
          <w:sz w:val="32"/>
          <w:szCs w:val="32"/>
          <w:lang w:eastAsia="zh-CN"/>
        </w:rPr>
        <w:t>：</w:t>
      </w:r>
      <w:r>
        <w:rPr>
          <w:rFonts w:hint="eastAsia" w:ascii="仿宋_GB2312" w:hAnsi="仿宋_GB2312" w:eastAsia="仿宋_GB2312" w:cs="仿宋_GB2312"/>
          <w:color w:val="333333"/>
          <w:sz w:val="32"/>
          <w:szCs w:val="32"/>
          <w:lang w:val="en-US" w:eastAsia="zh-CN"/>
        </w:rPr>
        <w:tab/>
      </w:r>
      <w:r>
        <w:rPr>
          <w:rFonts w:hint="eastAsia" w:ascii="仿宋_GB2312" w:hAnsi="仿宋_GB2312" w:eastAsia="仿宋_GB2312" w:cs="仿宋_GB2312"/>
          <w:color w:val="333333"/>
          <w:sz w:val="32"/>
          <w:szCs w:val="32"/>
        </w:rPr>
        <w:t>1、</w:t>
      </w:r>
      <w:r>
        <w:rPr>
          <w:rFonts w:hint="eastAsia" w:ascii="仿宋_GB2312" w:hAnsi="仿宋_GB2312" w:eastAsia="仿宋_GB2312" w:cs="仿宋_GB2312"/>
          <w:color w:val="333333"/>
          <w:sz w:val="32"/>
          <w:szCs w:val="32"/>
          <w:lang w:eastAsia="zh-CN"/>
        </w:rPr>
        <w:t>山东省</w:t>
      </w:r>
      <w:r>
        <w:rPr>
          <w:rFonts w:hint="eastAsia" w:ascii="仿宋_GB2312" w:hAnsi="仿宋_GB2312" w:eastAsia="仿宋_GB2312" w:cs="仿宋_GB2312"/>
          <w:color w:val="333333"/>
          <w:sz w:val="32"/>
          <w:szCs w:val="32"/>
        </w:rPr>
        <w:t>软件产业高质量发展重点项目申报书</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1260" w:leftChars="0" w:firstLine="420" w:firstLineChars="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333333"/>
          <w:sz w:val="32"/>
          <w:szCs w:val="32"/>
          <w:lang w:val="en-US" w:eastAsia="zh-CN"/>
        </w:rPr>
        <w:t>2、</w:t>
      </w:r>
      <w:r>
        <w:rPr>
          <w:rFonts w:hint="eastAsia" w:ascii="仿宋_GB2312" w:hAnsi="仿宋_GB2312" w:eastAsia="仿宋_GB2312" w:cs="仿宋_GB2312"/>
          <w:color w:val="333333"/>
          <w:sz w:val="32"/>
          <w:szCs w:val="32"/>
        </w:rPr>
        <w:t>第二批软件产业高质量发展重点项目推荐表</w:t>
      </w:r>
    </w:p>
    <w:p>
      <w:pPr>
        <w:keepNext w:val="0"/>
        <w:keepLines w:val="0"/>
        <w:pageBreakBefore w:val="0"/>
        <w:widowControl w:val="0"/>
        <w:kinsoku/>
        <w:wordWrap/>
        <w:overflowPunct/>
        <w:topLinePunct w:val="0"/>
        <w:autoSpaceDE/>
        <w:autoSpaceDN/>
        <w:bidi w:val="0"/>
        <w:adjustRightInd w:val="0"/>
        <w:snapToGrid w:val="0"/>
        <w:spacing w:line="360" w:lineRule="auto"/>
        <w:ind w:firstLine="64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val="0"/>
        <w:snapToGrid w:val="0"/>
        <w:spacing w:line="360" w:lineRule="auto"/>
        <w:ind w:firstLine="3846" w:firstLineChars="1202"/>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山东省工业和信息化厅</w:t>
      </w:r>
    </w:p>
    <w:p>
      <w:pPr>
        <w:keepNext w:val="0"/>
        <w:keepLines w:val="0"/>
        <w:pageBreakBefore w:val="0"/>
        <w:widowControl w:val="0"/>
        <w:kinsoku/>
        <w:wordWrap/>
        <w:overflowPunct/>
        <w:topLinePunct w:val="0"/>
        <w:autoSpaceDE/>
        <w:autoSpaceDN/>
        <w:bidi w:val="0"/>
        <w:adjustRightInd w:val="0"/>
        <w:snapToGrid w:val="0"/>
        <w:spacing w:line="360" w:lineRule="auto"/>
        <w:ind w:firstLine="3846" w:firstLineChars="1202"/>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月1</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日</w:t>
      </w:r>
    </w:p>
    <w:sectPr>
      <w:pgSz w:w="11906" w:h="16838"/>
      <w:pgMar w:top="1417" w:right="1644" w:bottom="1417" w:left="164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swiss"/>
    <w:pitch w:val="default"/>
    <w:sig w:usb0="FFFFFFFF" w:usb1="E9FFFFFF" w:usb2="0000003F" w:usb3="00000000" w:csb0="603F01FF" w:csb1="FFFF0000"/>
  </w:font>
  <w:font w:name="方正小标宋_GBK">
    <w:panose1 w:val="02000000000000000000"/>
    <w:charset w:val="86"/>
    <w:family w:val="auto"/>
    <w:pitch w:val="default"/>
    <w:sig w:usb0="A00002BF" w:usb1="38CF7CFA" w:usb2="00082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attachedTemplate r:id="rId1"/>
  <w:documentProtection w:enforcement="0"/>
  <w:defaultTabStop w:val="420"/>
  <w:drawingGridVerticalSpacing w:val="159"/>
  <w:noPunctuationKerning w:val="1"/>
  <w:characterSpacingControl w:val="compressPunctuation"/>
  <w:compat>
    <w:spaceForUL/>
    <w:balanceSingleByteDoubleByteWidth/>
    <w:doNotLeaveBackslashAlone/>
    <w:doNotExpandShiftReturn/>
    <w:adjustLineHeightInTable/>
    <w:doNotBreakWrappedTables/>
    <w:doNotWrapTextWithPunct/>
    <w:doNotUseEastAsianBreakRules/>
    <w:useFELayout/>
    <w:doNotUseIndentAsNumberingTabStop/>
    <w:useAltKinsokuLineBreakRules/>
    <w:compatSetting w:name="compatibilityMode" w:uri="http://schemas.microsoft.com/office/word" w:val="12"/>
  </w:compat>
  <w:rsids>
    <w:rsidRoot w:val="5A183B1A"/>
    <w:rsid w:val="00020338"/>
    <w:rsid w:val="00030B17"/>
    <w:rsid w:val="00034C3E"/>
    <w:rsid w:val="00045DC8"/>
    <w:rsid w:val="00077ABF"/>
    <w:rsid w:val="00084479"/>
    <w:rsid w:val="000E4AF6"/>
    <w:rsid w:val="001026EE"/>
    <w:rsid w:val="00127307"/>
    <w:rsid w:val="00145619"/>
    <w:rsid w:val="00147A4F"/>
    <w:rsid w:val="00176C0C"/>
    <w:rsid w:val="00197662"/>
    <w:rsid w:val="001D4B2F"/>
    <w:rsid w:val="001E4D8F"/>
    <w:rsid w:val="002252B5"/>
    <w:rsid w:val="0023765A"/>
    <w:rsid w:val="00240E0D"/>
    <w:rsid w:val="00244CE2"/>
    <w:rsid w:val="00247F40"/>
    <w:rsid w:val="002511FE"/>
    <w:rsid w:val="00272055"/>
    <w:rsid w:val="0029704E"/>
    <w:rsid w:val="002A74FB"/>
    <w:rsid w:val="002E7241"/>
    <w:rsid w:val="00302952"/>
    <w:rsid w:val="00312240"/>
    <w:rsid w:val="00322DA9"/>
    <w:rsid w:val="0034744B"/>
    <w:rsid w:val="0037084F"/>
    <w:rsid w:val="0038291D"/>
    <w:rsid w:val="00415BCC"/>
    <w:rsid w:val="004235AC"/>
    <w:rsid w:val="00427844"/>
    <w:rsid w:val="00437192"/>
    <w:rsid w:val="0046163D"/>
    <w:rsid w:val="004721E6"/>
    <w:rsid w:val="004848AA"/>
    <w:rsid w:val="004940C6"/>
    <w:rsid w:val="004961A3"/>
    <w:rsid w:val="0049668B"/>
    <w:rsid w:val="004A33B9"/>
    <w:rsid w:val="004C1304"/>
    <w:rsid w:val="00512F58"/>
    <w:rsid w:val="00524FC3"/>
    <w:rsid w:val="0053224B"/>
    <w:rsid w:val="00554E52"/>
    <w:rsid w:val="005904A5"/>
    <w:rsid w:val="00594BC3"/>
    <w:rsid w:val="005C7461"/>
    <w:rsid w:val="005D33FF"/>
    <w:rsid w:val="005E03D8"/>
    <w:rsid w:val="005E29F2"/>
    <w:rsid w:val="005E4CE3"/>
    <w:rsid w:val="006159A1"/>
    <w:rsid w:val="00617DF0"/>
    <w:rsid w:val="00630874"/>
    <w:rsid w:val="0063777B"/>
    <w:rsid w:val="00643761"/>
    <w:rsid w:val="00643E5B"/>
    <w:rsid w:val="006747AD"/>
    <w:rsid w:val="00681093"/>
    <w:rsid w:val="00691139"/>
    <w:rsid w:val="006929D0"/>
    <w:rsid w:val="006B3163"/>
    <w:rsid w:val="006C74A5"/>
    <w:rsid w:val="006D6D69"/>
    <w:rsid w:val="006E2796"/>
    <w:rsid w:val="00711895"/>
    <w:rsid w:val="00782280"/>
    <w:rsid w:val="007D3FE9"/>
    <w:rsid w:val="00814CF6"/>
    <w:rsid w:val="00816CA7"/>
    <w:rsid w:val="00841258"/>
    <w:rsid w:val="0086677D"/>
    <w:rsid w:val="00867893"/>
    <w:rsid w:val="008A0659"/>
    <w:rsid w:val="008B2D06"/>
    <w:rsid w:val="008C1632"/>
    <w:rsid w:val="008C2E72"/>
    <w:rsid w:val="008C40C2"/>
    <w:rsid w:val="008D17CF"/>
    <w:rsid w:val="008D7A14"/>
    <w:rsid w:val="008E451F"/>
    <w:rsid w:val="009008F1"/>
    <w:rsid w:val="00956E9C"/>
    <w:rsid w:val="0096691C"/>
    <w:rsid w:val="00975C7F"/>
    <w:rsid w:val="009D4381"/>
    <w:rsid w:val="009D78AF"/>
    <w:rsid w:val="009E3D0F"/>
    <w:rsid w:val="00A12B8A"/>
    <w:rsid w:val="00A300AA"/>
    <w:rsid w:val="00A55C4D"/>
    <w:rsid w:val="00A66053"/>
    <w:rsid w:val="00A762C8"/>
    <w:rsid w:val="00A9147C"/>
    <w:rsid w:val="00AC5B7A"/>
    <w:rsid w:val="00AE57C6"/>
    <w:rsid w:val="00AE5989"/>
    <w:rsid w:val="00B35B35"/>
    <w:rsid w:val="00B76FA6"/>
    <w:rsid w:val="00BD3CB7"/>
    <w:rsid w:val="00BD4634"/>
    <w:rsid w:val="00BE5A0B"/>
    <w:rsid w:val="00BF1409"/>
    <w:rsid w:val="00C033D5"/>
    <w:rsid w:val="00C05668"/>
    <w:rsid w:val="00C07302"/>
    <w:rsid w:val="00C2172D"/>
    <w:rsid w:val="00C52553"/>
    <w:rsid w:val="00C71DFB"/>
    <w:rsid w:val="00CA4065"/>
    <w:rsid w:val="00CB60D0"/>
    <w:rsid w:val="00CC0EDF"/>
    <w:rsid w:val="00CC7863"/>
    <w:rsid w:val="00CD2637"/>
    <w:rsid w:val="00CD7B68"/>
    <w:rsid w:val="00CE2C80"/>
    <w:rsid w:val="00D00DC1"/>
    <w:rsid w:val="00D677A4"/>
    <w:rsid w:val="00D6782D"/>
    <w:rsid w:val="00D70C50"/>
    <w:rsid w:val="00D819CF"/>
    <w:rsid w:val="00D86FE5"/>
    <w:rsid w:val="00D91623"/>
    <w:rsid w:val="00DA0C34"/>
    <w:rsid w:val="00DA5B0F"/>
    <w:rsid w:val="00DB03EC"/>
    <w:rsid w:val="00DB3B66"/>
    <w:rsid w:val="00E1607C"/>
    <w:rsid w:val="00E26DAC"/>
    <w:rsid w:val="00E72DB4"/>
    <w:rsid w:val="00E77FDB"/>
    <w:rsid w:val="00EA4907"/>
    <w:rsid w:val="00EB4736"/>
    <w:rsid w:val="00EC1F97"/>
    <w:rsid w:val="00EF0CEE"/>
    <w:rsid w:val="00F334E3"/>
    <w:rsid w:val="00F8209F"/>
    <w:rsid w:val="00FA75D8"/>
    <w:rsid w:val="00FB3653"/>
    <w:rsid w:val="00FC283D"/>
    <w:rsid w:val="00FD0E01"/>
    <w:rsid w:val="00FE357E"/>
    <w:rsid w:val="00FF5937"/>
    <w:rsid w:val="01EE7F9A"/>
    <w:rsid w:val="02ED149E"/>
    <w:rsid w:val="03B8506D"/>
    <w:rsid w:val="03E267C8"/>
    <w:rsid w:val="04AC3C0F"/>
    <w:rsid w:val="0524197F"/>
    <w:rsid w:val="0551073F"/>
    <w:rsid w:val="056F4CED"/>
    <w:rsid w:val="062A2BFA"/>
    <w:rsid w:val="06B63057"/>
    <w:rsid w:val="07681154"/>
    <w:rsid w:val="07F20C58"/>
    <w:rsid w:val="09E545D0"/>
    <w:rsid w:val="0A46484A"/>
    <w:rsid w:val="0B832120"/>
    <w:rsid w:val="0BA072DD"/>
    <w:rsid w:val="0C4E694C"/>
    <w:rsid w:val="0DA663B7"/>
    <w:rsid w:val="0DD15D39"/>
    <w:rsid w:val="0EB534EC"/>
    <w:rsid w:val="0FD36F19"/>
    <w:rsid w:val="12DB6637"/>
    <w:rsid w:val="13A831AE"/>
    <w:rsid w:val="14F71088"/>
    <w:rsid w:val="15A27271"/>
    <w:rsid w:val="174B128D"/>
    <w:rsid w:val="18600F71"/>
    <w:rsid w:val="18752231"/>
    <w:rsid w:val="1936249B"/>
    <w:rsid w:val="1A17554B"/>
    <w:rsid w:val="1BA1148D"/>
    <w:rsid w:val="1C1061A8"/>
    <w:rsid w:val="1D877EA8"/>
    <w:rsid w:val="1F340F67"/>
    <w:rsid w:val="1FD77ABA"/>
    <w:rsid w:val="1FFD5344"/>
    <w:rsid w:val="20B72768"/>
    <w:rsid w:val="20D32DCC"/>
    <w:rsid w:val="21EB5B38"/>
    <w:rsid w:val="237F7C5E"/>
    <w:rsid w:val="23F97DE0"/>
    <w:rsid w:val="2423611A"/>
    <w:rsid w:val="24E06B31"/>
    <w:rsid w:val="254A2382"/>
    <w:rsid w:val="25521DF4"/>
    <w:rsid w:val="258E0979"/>
    <w:rsid w:val="263B7A0B"/>
    <w:rsid w:val="27D35F2B"/>
    <w:rsid w:val="28905C71"/>
    <w:rsid w:val="299442C1"/>
    <w:rsid w:val="29BC1470"/>
    <w:rsid w:val="29EE3DBB"/>
    <w:rsid w:val="2AB70D64"/>
    <w:rsid w:val="2C23034B"/>
    <w:rsid w:val="2C6D451D"/>
    <w:rsid w:val="2D0C37C5"/>
    <w:rsid w:val="2EE2229A"/>
    <w:rsid w:val="2F21796A"/>
    <w:rsid w:val="2F5213A4"/>
    <w:rsid w:val="2FF43487"/>
    <w:rsid w:val="309A52A9"/>
    <w:rsid w:val="309D3C67"/>
    <w:rsid w:val="31C22DD5"/>
    <w:rsid w:val="324D383E"/>
    <w:rsid w:val="32A25186"/>
    <w:rsid w:val="33EC3458"/>
    <w:rsid w:val="34490750"/>
    <w:rsid w:val="34CE483C"/>
    <w:rsid w:val="3501379E"/>
    <w:rsid w:val="354A45A0"/>
    <w:rsid w:val="36CD2176"/>
    <w:rsid w:val="36EB28D7"/>
    <w:rsid w:val="38641B2E"/>
    <w:rsid w:val="39603777"/>
    <w:rsid w:val="39EB3D3A"/>
    <w:rsid w:val="3C232403"/>
    <w:rsid w:val="3C8406B9"/>
    <w:rsid w:val="3D4E2114"/>
    <w:rsid w:val="3D7114DC"/>
    <w:rsid w:val="3DF44562"/>
    <w:rsid w:val="3E5A1441"/>
    <w:rsid w:val="3E952C58"/>
    <w:rsid w:val="40206CB0"/>
    <w:rsid w:val="402C0416"/>
    <w:rsid w:val="405168FA"/>
    <w:rsid w:val="417C7962"/>
    <w:rsid w:val="42625F27"/>
    <w:rsid w:val="42663385"/>
    <w:rsid w:val="432A38E6"/>
    <w:rsid w:val="43DD4BFD"/>
    <w:rsid w:val="442A692A"/>
    <w:rsid w:val="44555C50"/>
    <w:rsid w:val="468B2813"/>
    <w:rsid w:val="46BF4B2A"/>
    <w:rsid w:val="46CC1E2C"/>
    <w:rsid w:val="476B007A"/>
    <w:rsid w:val="49813E37"/>
    <w:rsid w:val="4B31236F"/>
    <w:rsid w:val="4BEF2839"/>
    <w:rsid w:val="4C5C45DB"/>
    <w:rsid w:val="4DB4130B"/>
    <w:rsid w:val="4DDC39A8"/>
    <w:rsid w:val="4F7834D5"/>
    <w:rsid w:val="50BB5D80"/>
    <w:rsid w:val="50D05D25"/>
    <w:rsid w:val="51B37A3F"/>
    <w:rsid w:val="55146F74"/>
    <w:rsid w:val="55263368"/>
    <w:rsid w:val="568211F7"/>
    <w:rsid w:val="58BF7AB6"/>
    <w:rsid w:val="590C6641"/>
    <w:rsid w:val="59FB0A2D"/>
    <w:rsid w:val="5A183B1A"/>
    <w:rsid w:val="5AC210F3"/>
    <w:rsid w:val="5B4D6AD9"/>
    <w:rsid w:val="5BC62787"/>
    <w:rsid w:val="5C9C5803"/>
    <w:rsid w:val="5D3B339C"/>
    <w:rsid w:val="5DCC3D49"/>
    <w:rsid w:val="60964FB8"/>
    <w:rsid w:val="62110C06"/>
    <w:rsid w:val="624E50AE"/>
    <w:rsid w:val="631B5A25"/>
    <w:rsid w:val="63302329"/>
    <w:rsid w:val="63CE2F5C"/>
    <w:rsid w:val="651A433D"/>
    <w:rsid w:val="659D0266"/>
    <w:rsid w:val="65AC7D77"/>
    <w:rsid w:val="66553B5E"/>
    <w:rsid w:val="67EC10D9"/>
    <w:rsid w:val="6A13096F"/>
    <w:rsid w:val="6C6B5552"/>
    <w:rsid w:val="6C9846B8"/>
    <w:rsid w:val="6D535020"/>
    <w:rsid w:val="6D576B13"/>
    <w:rsid w:val="6D8731F8"/>
    <w:rsid w:val="6D93341E"/>
    <w:rsid w:val="6F023C8B"/>
    <w:rsid w:val="6F341A7D"/>
    <w:rsid w:val="71EA4129"/>
    <w:rsid w:val="722C5936"/>
    <w:rsid w:val="728124EA"/>
    <w:rsid w:val="72FC7648"/>
    <w:rsid w:val="748F7481"/>
    <w:rsid w:val="75746F53"/>
    <w:rsid w:val="786B49D3"/>
    <w:rsid w:val="796653C5"/>
    <w:rsid w:val="796D68C4"/>
    <w:rsid w:val="79E9540F"/>
    <w:rsid w:val="7B921426"/>
    <w:rsid w:val="7DCF4C82"/>
    <w:rsid w:val="7E773DB8"/>
    <w:rsid w:val="7E7E3890"/>
    <w:rsid w:val="7F633F1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nhideWhenUsed="0" w:uiPriority="0" w:semiHidden="0" w:name="endnote text"/>
    <w:lsdException w:uiPriority="0" w:name="table of authorities"/>
    <w:lsdException w:uiPriority="0" w:name="macro"/>
    <w:lsdException w:unhideWhenUsed="0" w:uiPriority="0" w:semiHidden="0" w:name="toa heading"/>
    <w:lsdException w:unhideWhenUsed="0" w:uiPriority="0" w:semiHidden="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iPriority="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qFormat="1" w:uiPriority="99" w:semiHidden="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rPr>
      <w:rFonts w:ascii="Times New Roman" w:hAnsi="Times New Roman" w:eastAsia="宋体" w:cs="Times New Roman"/>
      <w:sz w:val="30"/>
    </w:rPr>
  </w:style>
  <w:style w:type="paragraph" w:styleId="3">
    <w:name w:val="Body Text First Indent 2"/>
    <w:basedOn w:val="4"/>
    <w:next w:val="1"/>
    <w:unhideWhenUsed/>
    <w:qFormat/>
    <w:uiPriority w:val="99"/>
    <w:pPr>
      <w:widowControl w:val="0"/>
      <w:adjustRightInd/>
      <w:snapToGrid/>
      <w:spacing w:after="0"/>
      <w:ind w:left="0" w:leftChars="0" w:firstLine="420" w:firstLineChars="200"/>
      <w:jc w:val="both"/>
    </w:pPr>
    <w:rPr>
      <w:rFonts w:ascii="Times New Roman" w:hAnsi="Times New Roman" w:eastAsia="仿宋_GB2312"/>
      <w:kern w:val="2"/>
      <w:sz w:val="32"/>
      <w:szCs w:val="24"/>
    </w:rPr>
  </w:style>
  <w:style w:type="paragraph" w:styleId="4">
    <w:name w:val="Body Text Indent"/>
    <w:basedOn w:val="1"/>
    <w:unhideWhenUsed/>
    <w:qFormat/>
    <w:uiPriority w:val="99"/>
    <w:pPr>
      <w:autoSpaceDE/>
      <w:autoSpaceDN/>
      <w:adjustRightInd/>
      <w:ind w:firstLine="200" w:firstLineChars="200"/>
      <w:jc w:val="both"/>
    </w:pPr>
    <w:rPr>
      <w:rFonts w:ascii="仿宋_GB2312" w:eastAsia="仿宋_GB2312" w:cs="仿宋_GB2312"/>
      <w:color w:val="auto"/>
      <w:kern w:val="2"/>
      <w:sz w:val="32"/>
      <w:szCs w:val="32"/>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qFormat/>
    <w:uiPriority w:val="0"/>
    <w:pPr>
      <w:widowControl/>
      <w:jc w:val="left"/>
    </w:pPr>
    <w:rPr>
      <w:rFonts w:ascii="宋体" w:hAnsi="宋体" w:cs="宋体"/>
      <w:kern w:val="0"/>
      <w:sz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Hyperlink"/>
    <w:basedOn w:val="10"/>
    <w:qFormat/>
    <w:uiPriority w:val="0"/>
    <w:rPr>
      <w:rFonts w:cs="Times New Roman"/>
      <w:color w:val="333333"/>
      <w:u w:val="none"/>
    </w:rPr>
  </w:style>
  <w:style w:type="paragraph" w:customStyle="1" w:styleId="12">
    <w:name w:val="CM4"/>
    <w:basedOn w:val="1"/>
    <w:next w:val="1"/>
    <w:qFormat/>
    <w:uiPriority w:val="99"/>
    <w:pPr>
      <w:autoSpaceDE w:val="0"/>
      <w:autoSpaceDN w:val="0"/>
      <w:adjustRightInd w:val="0"/>
      <w:spacing w:line="560" w:lineRule="atLeast"/>
      <w:jc w:val="left"/>
    </w:pPr>
    <w:rPr>
      <w:rFonts w:ascii="Arial Unicode MS" w:eastAsia="Arial Unicode MS" w:cs="Arial Unicode MS"/>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ngRong\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D5DDAA9-9E86-4B49-ACF8-54318A910601}">
  <ds:schemaRefs/>
</ds:datastoreItem>
</file>

<file path=docProps/app.xml><?xml version="1.0" encoding="utf-8"?>
<Properties xmlns="http://schemas.openxmlformats.org/officeDocument/2006/extended-properties" xmlns:vt="http://schemas.openxmlformats.org/officeDocument/2006/docPropsVTypes">
  <Template>0</Template>
  <Pages>4</Pages>
  <Words>203</Words>
  <Characters>1162</Characters>
  <Lines>9</Lines>
  <Paragraphs>2</Paragraphs>
  <TotalTime>2</TotalTime>
  <ScaleCrop>false</ScaleCrop>
  <LinksUpToDate>false</LinksUpToDate>
  <CharactersWithSpaces>1363</CharactersWithSpaces>
  <Application>WPS Office_11.8.6.8810_F1E327BC-269C-435d-A152-05C5408002CA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2018-07-20T05:29:00Z</dcterms:created>
  <dc:creator>我是小火龙</dc:creator>
  <cp:lastModifiedBy>习惯</cp:lastModifiedBy>
  <cp:lastPrinted>2021-03-17T02:40:00Z</cp:lastPrinted>
  <dcterms:modified xsi:type="dcterms:W3CDTF">2021-03-17T06:58:22Z</dcterms:modified>
  <cp:revision>141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2052-11.8.6.8810</vt:lpwstr>
  </property>
</Properties>
</file>