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left"/>
        <w:rPr>
          <w:rFonts w:hint="eastAsia" w:ascii="黑体" w:hAnsi="黑体" w:eastAsia="黑体"/>
          <w:bCs/>
          <w:color w:val="000000"/>
          <w:kern w:val="0"/>
          <w:sz w:val="32"/>
          <w:szCs w:val="32"/>
          <w:lang w:eastAsia="zh-CN"/>
        </w:rPr>
      </w:pPr>
      <w:r>
        <w:rPr>
          <w:rFonts w:hint="eastAsia" w:ascii="黑体" w:hAnsi="黑体" w:eastAsia="黑体"/>
          <w:bCs/>
          <w:color w:val="000000"/>
          <w:kern w:val="0"/>
          <w:sz w:val="32"/>
          <w:szCs w:val="32"/>
        </w:rPr>
        <w:t>附件</w:t>
      </w:r>
      <w:r>
        <w:rPr>
          <w:rFonts w:hint="eastAsia" w:ascii="黑体" w:hAnsi="黑体" w:eastAsia="黑体"/>
          <w:bCs/>
          <w:color w:val="000000"/>
          <w:kern w:val="0"/>
          <w:sz w:val="32"/>
          <w:szCs w:val="32"/>
          <w:lang w:val="en-US" w:eastAsia="zh-CN"/>
        </w:rPr>
        <w:t>2</w:t>
      </w:r>
      <w:bookmarkStart w:id="0" w:name="_GoBack"/>
      <w:bookmarkEnd w:id="0"/>
    </w:p>
    <w:p>
      <w:pPr>
        <w:tabs>
          <w:tab w:val="left" w:pos="4500"/>
        </w:tabs>
        <w:autoSpaceDE w:val="0"/>
        <w:autoSpaceDN w:val="0"/>
        <w:spacing w:beforeLines="150" w:line="52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技术先进型服务业务认定范围（试行）</w:t>
      </w:r>
    </w:p>
    <w:p>
      <w:pPr>
        <w:tabs>
          <w:tab w:val="left" w:pos="4500"/>
        </w:tabs>
        <w:autoSpaceDE w:val="0"/>
        <w:autoSpaceDN w:val="0"/>
        <w:spacing w:line="520" w:lineRule="exact"/>
        <w:rPr>
          <w:rFonts w:eastAsia="仿宋"/>
          <w:color w:val="000000"/>
          <w:sz w:val="30"/>
          <w:szCs w:val="30"/>
        </w:rPr>
      </w:pPr>
    </w:p>
    <w:p>
      <w:pPr>
        <w:tabs>
          <w:tab w:val="left" w:pos="4500"/>
        </w:tabs>
        <w:autoSpaceDN w:val="0"/>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一、信息技术外包服务（</w:t>
      </w:r>
      <w:r>
        <w:rPr>
          <w:rFonts w:ascii="黑体" w:hAnsi="黑体" w:eastAsia="黑体"/>
          <w:color w:val="000000"/>
          <w:sz w:val="32"/>
          <w:szCs w:val="32"/>
        </w:rPr>
        <w:t>ITO</w:t>
      </w:r>
      <w:r>
        <w:rPr>
          <w:rFonts w:hint="eastAsia" w:ascii="黑体" w:hAnsi="黑体" w:eastAsia="黑体"/>
          <w:color w:val="000000"/>
          <w:sz w:val="32"/>
          <w:szCs w:val="32"/>
        </w:rPr>
        <w:t>）</w:t>
      </w:r>
    </w:p>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（一）软件研发及外包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684"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2376" w:type="dxa"/>
            <w:tcMar>
              <w:top w:w="113" w:type="dxa"/>
              <w:bottom w:w="113" w:type="dxa"/>
            </w:tcMar>
            <w:vAlign w:val="center"/>
          </w:tcPr>
          <w:p>
            <w:pPr>
              <w:tabs>
                <w:tab w:val="left" w:pos="4500"/>
              </w:tabs>
              <w:autoSpaceDN w:val="0"/>
              <w:spacing w:line="400" w:lineRule="exact"/>
              <w:jc w:val="center"/>
              <w:rPr>
                <w:rFonts w:eastAsia="仿宋_GB2312"/>
                <w:color w:val="000000"/>
                <w:sz w:val="24"/>
              </w:rPr>
            </w:pPr>
            <w:r>
              <w:rPr>
                <w:rFonts w:eastAsia="仿宋_GB2312"/>
                <w:color w:val="000000"/>
                <w:sz w:val="24"/>
              </w:rPr>
              <w:t>软件研发及开发服务</w:t>
            </w:r>
          </w:p>
        </w:tc>
        <w:tc>
          <w:tcPr>
            <w:tcW w:w="6684"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Mar>
              <w:top w:w="113" w:type="dxa"/>
              <w:bottom w:w="113" w:type="dxa"/>
            </w:tcMar>
            <w:vAlign w:val="center"/>
          </w:tcPr>
          <w:p>
            <w:pPr>
              <w:tabs>
                <w:tab w:val="left" w:pos="4500"/>
              </w:tabs>
              <w:autoSpaceDN w:val="0"/>
              <w:spacing w:line="400" w:lineRule="exact"/>
              <w:jc w:val="center"/>
              <w:rPr>
                <w:rFonts w:eastAsia="仿宋_GB2312"/>
                <w:color w:val="000000"/>
                <w:sz w:val="24"/>
              </w:rPr>
            </w:pPr>
            <w:r>
              <w:rPr>
                <w:rFonts w:eastAsia="仿宋_GB2312"/>
                <w:color w:val="000000"/>
                <w:sz w:val="24"/>
              </w:rPr>
              <w:t>软件技术服务</w:t>
            </w:r>
          </w:p>
        </w:tc>
        <w:tc>
          <w:tcPr>
            <w:tcW w:w="6684"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软件咨询、维护、培训、测试等技术性服务。</w:t>
            </w:r>
          </w:p>
        </w:tc>
      </w:tr>
    </w:tbl>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（二）信息技术研发服务外包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3"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668"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集成电路和电子电路设计</w:t>
            </w:r>
          </w:p>
        </w:tc>
        <w:tc>
          <w:tcPr>
            <w:tcW w:w="6668"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集成电路和电子电路产品设计以及相关技术支持服务等。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3"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测试平台</w:t>
            </w:r>
          </w:p>
        </w:tc>
        <w:tc>
          <w:tcPr>
            <w:tcW w:w="6668"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为软件、集成电路和电子电路的开发运用提供测试平台。</w:t>
            </w:r>
          </w:p>
        </w:tc>
      </w:tr>
    </w:tbl>
    <w:p>
      <w:pPr>
        <w:tabs>
          <w:tab w:val="left" w:pos="4500"/>
        </w:tabs>
        <w:autoSpaceDN w:val="0"/>
        <w:spacing w:beforeLines="50" w:afterLines="50" w:line="520" w:lineRule="exact"/>
        <w:ind w:firstLine="560" w:firstLineChars="200"/>
        <w:rPr>
          <w:rFonts w:ascii="黑体" w:hAnsi="黑体" w:eastAsia="黑体"/>
          <w:color w:val="000000"/>
          <w:sz w:val="28"/>
          <w:szCs w:val="28"/>
        </w:rPr>
      </w:pPr>
    </w:p>
    <w:p>
      <w:pPr>
        <w:widowControl/>
        <w:jc w:val="left"/>
        <w:rPr>
          <w:rFonts w:ascii="黑体" w:hAnsi="黑体" w:eastAsia="黑体"/>
          <w:color w:val="000000"/>
          <w:sz w:val="28"/>
          <w:szCs w:val="28"/>
        </w:rPr>
      </w:pPr>
      <w:r>
        <w:rPr>
          <w:rFonts w:ascii="黑体" w:hAnsi="黑体" w:eastAsia="黑体"/>
          <w:color w:val="000000"/>
          <w:sz w:val="28"/>
          <w:szCs w:val="28"/>
        </w:rPr>
        <w:br w:type="page"/>
      </w:r>
    </w:p>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（三）信息系统运营维护外包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659"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02"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信息系统运营</w:t>
            </w:r>
          </w:p>
          <w:p>
            <w:pPr>
              <w:autoSpaceDN w:val="0"/>
              <w:spacing w:line="400" w:lineRule="exact"/>
              <w:jc w:val="center"/>
              <w:rPr>
                <w:rFonts w:eastAsia="仿宋_GB2312"/>
                <w:color w:val="000000"/>
                <w:sz w:val="24"/>
              </w:rPr>
            </w:pPr>
            <w:r>
              <w:rPr>
                <w:rFonts w:eastAsia="仿宋_GB2312"/>
                <w:color w:val="000000"/>
                <w:sz w:val="24"/>
              </w:rPr>
              <w:t>和维护服务</w:t>
            </w:r>
          </w:p>
        </w:tc>
        <w:tc>
          <w:tcPr>
            <w:tcW w:w="6659"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客户内部信息系统集成、网络管理、桌面管理与维护服务；信息工程、地理信息系统、远程维护等信息系统应用服务。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402"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基础信息技术</w:t>
            </w:r>
          </w:p>
          <w:p>
            <w:pPr>
              <w:autoSpaceDN w:val="0"/>
              <w:spacing w:line="400" w:lineRule="exact"/>
              <w:jc w:val="center"/>
              <w:rPr>
                <w:rFonts w:eastAsia="仿宋_GB2312"/>
                <w:color w:val="000000"/>
                <w:sz w:val="24"/>
              </w:rPr>
            </w:pPr>
            <w:r>
              <w:rPr>
                <w:rFonts w:eastAsia="仿宋_GB2312"/>
                <w:color w:val="000000"/>
                <w:sz w:val="24"/>
              </w:rPr>
              <w:t>服务</w:t>
            </w:r>
          </w:p>
        </w:tc>
        <w:tc>
          <w:tcPr>
            <w:tcW w:w="6659"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基础信息技术管理平台整合、IT基础设施管理、数据中心、托管中心、安全服务、通讯服务等基础信息技术服务。</w:t>
            </w:r>
          </w:p>
        </w:tc>
      </w:tr>
    </w:tbl>
    <w:p>
      <w:pPr>
        <w:tabs>
          <w:tab w:val="left" w:pos="4500"/>
        </w:tabs>
        <w:autoSpaceDN w:val="0"/>
        <w:spacing w:beforeLines="50" w:afterLines="50" w:line="580" w:lineRule="exact"/>
        <w:ind w:firstLine="640" w:firstLineChars="200"/>
        <w:rPr>
          <w:rFonts w:ascii="黑体" w:hAnsi="黑体" w:eastAsia="黑体"/>
          <w:color w:val="000000"/>
          <w:sz w:val="32"/>
          <w:szCs w:val="32"/>
        </w:rPr>
      </w:pPr>
      <w:r>
        <w:rPr>
          <w:rFonts w:ascii="黑体" w:hAnsi="黑体" w:eastAsia="黑体"/>
          <w:color w:val="000000"/>
          <w:sz w:val="32"/>
          <w:szCs w:val="32"/>
        </w:rPr>
        <w:t>二、技术性业务流程外包服务（BPO）</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407"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654"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07" w:type="dxa"/>
            <w:tcMar>
              <w:top w:w="113" w:type="dxa"/>
              <w:left w:w="57" w:type="dxa"/>
              <w:bottom w:w="113" w:type="dxa"/>
              <w:right w:w="57" w:type="dxa"/>
            </w:tcMar>
            <w:vAlign w:val="center"/>
          </w:tcPr>
          <w:p>
            <w:pPr>
              <w:autoSpaceDN w:val="0"/>
              <w:spacing w:line="400" w:lineRule="exact"/>
              <w:jc w:val="center"/>
              <w:rPr>
                <w:rFonts w:eastAsia="仿宋_GB2312"/>
                <w:color w:val="000000"/>
                <w:spacing w:val="-4"/>
                <w:sz w:val="24"/>
              </w:rPr>
            </w:pPr>
            <w:r>
              <w:rPr>
                <w:rFonts w:eastAsia="仿宋_GB2312"/>
                <w:color w:val="000000"/>
                <w:spacing w:val="-4"/>
                <w:sz w:val="24"/>
              </w:rPr>
              <w:t>企业业务流程</w:t>
            </w:r>
          </w:p>
          <w:p>
            <w:pPr>
              <w:autoSpaceDN w:val="0"/>
              <w:spacing w:line="400" w:lineRule="exact"/>
              <w:jc w:val="center"/>
              <w:rPr>
                <w:rFonts w:eastAsia="仿宋_GB2312"/>
                <w:color w:val="000000"/>
                <w:spacing w:val="-4"/>
                <w:sz w:val="24"/>
              </w:rPr>
            </w:pPr>
            <w:r>
              <w:rPr>
                <w:rFonts w:eastAsia="仿宋_GB2312"/>
                <w:color w:val="000000"/>
                <w:spacing w:val="-4"/>
                <w:sz w:val="24"/>
              </w:rPr>
              <w:t>设计服务</w:t>
            </w:r>
          </w:p>
        </w:tc>
        <w:tc>
          <w:tcPr>
            <w:tcW w:w="6654"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为客户企业提供内部管理、业务运作等流程设计服务。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07"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企业内部管理</w:t>
            </w:r>
          </w:p>
          <w:p>
            <w:pPr>
              <w:autoSpaceDN w:val="0"/>
              <w:spacing w:line="400" w:lineRule="exact"/>
              <w:jc w:val="center"/>
              <w:rPr>
                <w:rFonts w:eastAsia="仿宋_GB2312"/>
                <w:color w:val="000000"/>
                <w:sz w:val="24"/>
              </w:rPr>
            </w:pPr>
            <w:r>
              <w:rPr>
                <w:rFonts w:eastAsia="仿宋_GB2312"/>
                <w:color w:val="000000"/>
                <w:sz w:val="24"/>
              </w:rPr>
              <w:t>服务</w:t>
            </w:r>
          </w:p>
        </w:tc>
        <w:tc>
          <w:tcPr>
            <w:tcW w:w="6654"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为客户企业提供后台管理、人力资源管理、财务、审计与税务管理、金融支付服务、医疗数据及其他内部管理业务的数据分析、数据挖掘、数据管理、数据使用的服务；承接客户专业数据处理、分析和整合服务。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2407"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企业运营服务</w:t>
            </w:r>
          </w:p>
        </w:tc>
        <w:tc>
          <w:tcPr>
            <w:tcW w:w="6654"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企业供应链管理服务</w:t>
            </w:r>
          </w:p>
        </w:tc>
        <w:tc>
          <w:tcPr>
            <w:tcW w:w="6654" w:type="dxa"/>
            <w:tcMar>
              <w:top w:w="113" w:type="dxa"/>
              <w:bottom w:w="113" w:type="dxa"/>
            </w:tcMar>
            <w:vAlign w:val="center"/>
          </w:tcPr>
          <w:p>
            <w:pPr>
              <w:autoSpaceDN w:val="0"/>
              <w:spacing w:line="400" w:lineRule="exact"/>
              <w:rPr>
                <w:rFonts w:eastAsia="仿宋_GB2312"/>
                <w:color w:val="000000"/>
                <w:sz w:val="24"/>
              </w:rPr>
            </w:pPr>
            <w:r>
              <w:rPr>
                <w:rFonts w:eastAsia="仿宋_GB2312"/>
                <w:color w:val="000000"/>
                <w:sz w:val="24"/>
              </w:rPr>
              <w:t>为客户企业提供采购、物流的整体方案设计及数据库服务。</w:t>
            </w:r>
          </w:p>
        </w:tc>
      </w:tr>
    </w:tbl>
    <w:p>
      <w:pPr>
        <w:tabs>
          <w:tab w:val="left" w:pos="4500"/>
        </w:tabs>
        <w:autoSpaceDN w:val="0"/>
        <w:spacing w:line="240" w:lineRule="exact"/>
        <w:ind w:firstLine="480" w:firstLineChars="200"/>
        <w:rPr>
          <w:rFonts w:eastAsia="仿宋_GB2312"/>
          <w:color w:val="000000"/>
          <w:sz w:val="24"/>
        </w:rPr>
      </w:pPr>
    </w:p>
    <w:p>
      <w:pPr>
        <w:widowControl/>
        <w:jc w:val="left"/>
        <w:rPr>
          <w:rFonts w:ascii="黑体" w:hAnsi="黑体" w:eastAsia="黑体"/>
          <w:color w:val="000000"/>
          <w:sz w:val="32"/>
          <w:szCs w:val="32"/>
        </w:rPr>
      </w:pPr>
      <w:r>
        <w:rPr>
          <w:rFonts w:ascii="黑体" w:hAnsi="黑体" w:eastAsia="黑体"/>
          <w:color w:val="000000"/>
          <w:sz w:val="32"/>
          <w:szCs w:val="32"/>
        </w:rPr>
        <w:br w:type="page"/>
      </w:r>
    </w:p>
    <w:p>
      <w:pPr>
        <w:tabs>
          <w:tab w:val="left" w:pos="4500"/>
        </w:tabs>
        <w:autoSpaceDN w:val="0"/>
        <w:spacing w:beforeLines="50" w:afterLines="50" w:line="580" w:lineRule="exact"/>
        <w:ind w:firstLine="640" w:firstLineChars="200"/>
        <w:rPr>
          <w:rFonts w:ascii="黑体" w:hAnsi="黑体" w:eastAsia="黑体"/>
          <w:color w:val="000000"/>
          <w:sz w:val="32"/>
          <w:szCs w:val="32"/>
        </w:rPr>
      </w:pPr>
      <w:r>
        <w:rPr>
          <w:rFonts w:ascii="黑体" w:hAnsi="黑体" w:eastAsia="黑体"/>
          <w:color w:val="000000"/>
          <w:sz w:val="32"/>
          <w:szCs w:val="32"/>
        </w:rPr>
        <w:t>三、技术性知识流程外包服务（KPO）</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1"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9061"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知识产权研究、医药和生物技术研发和测试、产品技术研发、工业设计、分析学和数据挖掘、动漫及网游设计研发、教育课件研发、工程设计等领域。</w:t>
            </w:r>
          </w:p>
        </w:tc>
      </w:tr>
    </w:tbl>
    <w:p>
      <w:pPr>
        <w:tabs>
          <w:tab w:val="left" w:pos="4500"/>
        </w:tabs>
        <w:autoSpaceDN w:val="0"/>
        <w:spacing w:beforeLines="50" w:afterLines="50" w:line="580" w:lineRule="exact"/>
        <w:ind w:firstLine="640" w:firstLineChars="200"/>
        <w:rPr>
          <w:rFonts w:ascii="黑体" w:hAnsi="黑体" w:eastAsia="黑体"/>
          <w:color w:val="000000"/>
          <w:sz w:val="32"/>
          <w:szCs w:val="32"/>
        </w:rPr>
      </w:pPr>
      <w:r>
        <w:rPr>
          <w:rFonts w:ascii="黑体" w:hAnsi="黑体" w:eastAsia="黑体"/>
          <w:color w:val="000000"/>
          <w:sz w:val="32"/>
          <w:szCs w:val="32"/>
        </w:rPr>
        <w:t>四、服务贸易类</w:t>
      </w:r>
    </w:p>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（一）计算机和信息服务</w:t>
      </w:r>
    </w:p>
    <w:tbl>
      <w:tblPr>
        <w:tblStyle w:val="4"/>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936"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信息系统集成服务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系统集成咨询服务；系统集成工程服务；提供硬件设备现场组装、软件安装与调试及相关运营维护支撑服务；系统运营维护服务，包括系统运行检测监控、故障定位与排除、性能管理、优化升级等。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354"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数据服务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数据存储管理服务，提供数据规划、评估、审计、咨询、清洗、整理、应用服务，数据增值服务，提供其他未分类数据处理服务。</w:t>
            </w:r>
          </w:p>
        </w:tc>
      </w:tr>
    </w:tbl>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（二）研究开发和技术服务</w:t>
      </w:r>
    </w:p>
    <w:tbl>
      <w:tblPr>
        <w:tblStyle w:val="4"/>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tblHeader/>
          <w:jc w:val="center"/>
        </w:trPr>
        <w:tc>
          <w:tcPr>
            <w:tcW w:w="3024"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研究和实验开发服务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物理学、化学、生物学、基因学、工程学、医学、农业科学、环境科学、人类地理科学、经济学和人文科学等领域的研究和实验开发服务。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工业设计服务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对产品的材料、结构、机理、形状、颜色和表面处理的设计与选择；对产品进行的综合设计服务，即产品外观的设计、机械结构和电路设计等服务。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874"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知识产权跨境许可</w:t>
            </w:r>
          </w:p>
          <w:p>
            <w:pPr>
              <w:widowControl/>
              <w:spacing w:line="400" w:lineRule="exact"/>
              <w:jc w:val="center"/>
              <w:rPr>
                <w:rFonts w:eastAsia="仿宋_GB2312"/>
                <w:color w:val="000000"/>
                <w:sz w:val="24"/>
              </w:rPr>
            </w:pPr>
            <w:r>
              <w:rPr>
                <w:rFonts w:eastAsia="仿宋_GB2312"/>
                <w:color w:val="000000"/>
                <w:sz w:val="24"/>
              </w:rPr>
              <w:t>与转让</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以专利、版权、商标等为载体的技术贸易。知识产权跨境许可是指授权境外机构有偿使用专利、版权和商标等；知识产权跨境转让是指将专利、版权和商标等知识产权售卖给境外机构。</w:t>
            </w:r>
          </w:p>
        </w:tc>
      </w:tr>
    </w:tbl>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（三）文化技术服务</w:t>
      </w:r>
    </w:p>
    <w:tbl>
      <w:tblPr>
        <w:tblStyle w:val="4"/>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jc w:val="center"/>
        </w:trPr>
        <w:tc>
          <w:tcPr>
            <w:tcW w:w="3024"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747"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文化产品数字制作</w:t>
            </w:r>
          </w:p>
          <w:p>
            <w:pPr>
              <w:widowControl/>
              <w:spacing w:line="400" w:lineRule="exact"/>
              <w:jc w:val="center"/>
              <w:rPr>
                <w:rFonts w:eastAsia="仿宋_GB2312"/>
                <w:color w:val="000000"/>
                <w:sz w:val="24"/>
              </w:rPr>
            </w:pPr>
            <w:r>
              <w:rPr>
                <w:rFonts w:eastAsia="仿宋_GB2312"/>
                <w:color w:val="000000"/>
                <w:sz w:val="24"/>
              </w:rPr>
              <w:t>及相关服务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采用数字技术对舞台剧目、音乐、美术、文物、非物质文化遗产、文献资源等文化内容以及各种出版物进行数字化转化和开发，为各种显示终端提供内容，以及采用数字技术传播、经营文化产品等相关服务。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345"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文化产品的对外翻译、</w:t>
            </w:r>
          </w:p>
          <w:p>
            <w:pPr>
              <w:widowControl/>
              <w:spacing w:line="400" w:lineRule="exact"/>
              <w:jc w:val="center"/>
              <w:rPr>
                <w:rFonts w:eastAsia="仿宋_GB2312"/>
                <w:color w:val="000000"/>
                <w:sz w:val="24"/>
              </w:rPr>
            </w:pPr>
            <w:r>
              <w:rPr>
                <w:rFonts w:eastAsia="仿宋_GB2312"/>
                <w:color w:val="000000"/>
                <w:sz w:val="24"/>
              </w:rPr>
              <w:t>配音及制作服务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将本国文化产品翻译或配音成其他国家语言，将其他国家文化产品翻译或配音成本国语言以及与其相关的制作服务。</w:t>
            </w:r>
          </w:p>
        </w:tc>
      </w:tr>
    </w:tbl>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（四</w:t>
      </w:r>
      <w:r>
        <w:rPr>
          <w:rFonts w:hint="eastAsia" w:ascii="黑体" w:hAnsi="黑体" w:eastAsia="黑体"/>
          <w:color w:val="000000"/>
          <w:sz w:val="28"/>
          <w:szCs w:val="28"/>
        </w:rPr>
        <w:t>）</w:t>
      </w:r>
      <w:r>
        <w:rPr>
          <w:rFonts w:ascii="黑体" w:hAnsi="黑体" w:eastAsia="黑体"/>
          <w:color w:val="000000"/>
          <w:sz w:val="28"/>
          <w:szCs w:val="28"/>
        </w:rPr>
        <w:t>中医药医疗服务</w:t>
      </w:r>
    </w:p>
    <w:tbl>
      <w:tblPr>
        <w:tblStyle w:val="4"/>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jc w:val="center"/>
        </w:trPr>
        <w:tc>
          <w:tcPr>
            <w:tcW w:w="3024"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058"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中医药医疗保健及</w:t>
            </w:r>
          </w:p>
          <w:p>
            <w:pPr>
              <w:widowControl/>
              <w:spacing w:line="400" w:lineRule="exact"/>
              <w:jc w:val="center"/>
              <w:rPr>
                <w:rFonts w:eastAsia="仿宋_GB2312"/>
                <w:color w:val="000000"/>
                <w:sz w:val="24"/>
              </w:rPr>
            </w:pPr>
            <w:r>
              <w:rPr>
                <w:rFonts w:eastAsia="仿宋_GB2312"/>
                <w:color w:val="000000"/>
                <w:sz w:val="24"/>
              </w:rPr>
              <w:t>相关服务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与中医药相关的远程医疗保健、教育培训、文化交流等服务。</w:t>
            </w:r>
          </w:p>
        </w:tc>
      </w:tr>
    </w:tbl>
    <w:p>
      <w:pPr>
        <w:pStyle w:val="3"/>
        <w:widowControl w:val="0"/>
        <w:shd w:val="clear" w:color="auto" w:fill="FFFFFF"/>
        <w:adjustRightInd w:val="0"/>
        <w:snapToGrid w:val="0"/>
        <w:spacing w:beforeLines="50" w:beforeAutospacing="0" w:after="0" w:afterAutospacing="0" w:line="240" w:lineRule="exact"/>
        <w:ind w:left="5250"/>
        <w:rPr>
          <w:rFonts w:ascii="Times New Roman" w:hAnsi="Times New Roman" w:eastAsia="仿宋_GB2312" w:cs="Times New Roman"/>
          <w:color w:val="00000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彩虹小标宋">
    <w:altName w:val="方正小标宋简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0000000000000000000"/>
    <w:charset w:val="86"/>
    <w:family w:val="script"/>
    <w:pitch w:val="default"/>
    <w:sig w:usb0="00000000" w:usb1="00000000" w:usb2="0000000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6A14E01"/>
    <w:rsid w:val="000F6F0C"/>
    <w:rsid w:val="005A4C87"/>
    <w:rsid w:val="006D31C2"/>
    <w:rsid w:val="06A14E01"/>
    <w:rsid w:val="1336464C"/>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FreeSkyCD.Cn</Company>
  <Pages>5</Pages>
  <Words>244</Words>
  <Characters>1392</Characters>
  <Lines>11</Lines>
  <Paragraphs>3</Paragraphs>
  <TotalTime>0</TotalTime>
  <ScaleCrop>false</ScaleCrop>
  <LinksUpToDate>false</LinksUpToDate>
  <CharactersWithSpaces>1633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2019-06-06T08:15:00Z</dcterms:created>
  <dc:creator>吉他里的阳光</dc:creator>
  <cp:lastModifiedBy>Lenovo</cp:lastModifiedBy>
  <dcterms:modified xsi:type="dcterms:W3CDTF">2020-12-15T01:25:46Z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