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7"/>
        <w:gridCol w:w="1364"/>
        <w:gridCol w:w="2508"/>
        <w:gridCol w:w="3014"/>
        <w:gridCol w:w="828"/>
        <w:gridCol w:w="873"/>
      </w:tblGrid>
      <w:tr w:rsidR="00CC2611">
        <w:trPr>
          <w:trHeight w:val="880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spacing w:line="500" w:lineRule="exact"/>
              <w:rPr>
                <w:rFonts w:ascii="方正小标宋简体" w:eastAsia="方正小标宋简体" w:hAnsi="方正小标宋简体" w:cs="方正小标宋简体"/>
                <w:kern w:val="0"/>
                <w:sz w:val="44"/>
                <w:szCs w:val="4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bidi="ar"/>
              </w:rPr>
              <w:t>附件</w:t>
            </w:r>
          </w:p>
          <w:p w:rsidR="00CC2611" w:rsidRDefault="00915E33">
            <w:pPr>
              <w:spacing w:line="500" w:lineRule="exact"/>
              <w:jc w:val="center"/>
              <w:rPr>
                <w:rFonts w:ascii="宋体" w:eastAsia="宋体" w:hAnsi="宋体" w:cs="宋体"/>
                <w:sz w:val="22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  <w:lang w:bidi="ar"/>
              </w:rPr>
              <w:t>省级新型研发机构备案指标体系</w:t>
            </w:r>
            <w:bookmarkEnd w:id="0"/>
          </w:p>
        </w:tc>
      </w:tr>
      <w:tr w:rsidR="00CC2611">
        <w:trPr>
          <w:trHeight w:val="367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  <w:lang w:bidi="ar"/>
              </w:rPr>
              <w:t>一级指标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  <w:lang w:bidi="ar"/>
              </w:rPr>
              <w:t>二级指标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  <w:lang w:bidi="ar"/>
              </w:rPr>
              <w:t>三级指标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  <w:lang w:bidi="ar"/>
              </w:rPr>
              <w:t>说明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  <w:lang w:bidi="ar"/>
              </w:rPr>
              <w:t>指标值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  <w:lang w:bidi="ar"/>
              </w:rPr>
              <w:t>得分</w:t>
            </w:r>
          </w:p>
        </w:tc>
      </w:tr>
      <w:tr w:rsidR="00CC2611">
        <w:trPr>
          <w:trHeight w:val="576"/>
          <w:jc w:val="center"/>
        </w:trPr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基础条件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科研场地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科研用房面积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分×（实际面积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/500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平方米）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CC2611">
            <w:pPr>
              <w:spacing w:line="2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C2611">
        <w:trPr>
          <w:trHeight w:val="288"/>
          <w:jc w:val="center"/>
        </w:trPr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CC261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CC261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中试基地个数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分×个数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CC2611">
            <w:pPr>
              <w:spacing w:line="2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C2611">
        <w:trPr>
          <w:trHeight w:val="285"/>
          <w:jc w:val="center"/>
        </w:trPr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CC261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设施条件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用于科研的仪器、设备原值（万元）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分×（原值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500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万元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CC2611">
            <w:pPr>
              <w:spacing w:line="2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C2611">
        <w:trPr>
          <w:trHeight w:val="576"/>
          <w:jc w:val="center"/>
        </w:trPr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CC261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CC261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拥有开展研发服务所必需的条件和设施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能满足需要。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CC2611">
            <w:pPr>
              <w:spacing w:line="2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C2611">
        <w:trPr>
          <w:trHeight w:val="566"/>
          <w:jc w:val="center"/>
        </w:trPr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CC261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法人资格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具备独立法人机构且注册满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是或否，为一票否决项。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—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CC2611">
            <w:pPr>
              <w:spacing w:line="2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C2611">
        <w:trPr>
          <w:trHeight w:val="288"/>
          <w:jc w:val="center"/>
        </w:trPr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管理运行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体制机制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清晰的战略设计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分（清晰的发展战略、明确的研发方向、多元的投资主体）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CC2611">
            <w:pPr>
              <w:spacing w:line="2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C2611">
        <w:trPr>
          <w:trHeight w:val="288"/>
          <w:jc w:val="center"/>
        </w:trPr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CC261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CC261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新型的运营机制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分（现代化管理制度、市场化分配激励机制、灵活用人机制）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CC2611">
            <w:pPr>
              <w:spacing w:line="2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C2611">
        <w:trPr>
          <w:trHeight w:val="288"/>
          <w:jc w:val="center"/>
        </w:trPr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CC261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CC261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内控制度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研发、财务等各项规章制度健全完善。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CC2611">
            <w:pPr>
              <w:spacing w:line="2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C2611">
        <w:trPr>
          <w:trHeight w:val="288"/>
          <w:jc w:val="center"/>
        </w:trPr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CC261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财务状况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收入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具有稳定的收入来源，资金充足。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CC2611">
            <w:pPr>
              <w:spacing w:line="2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C2611">
        <w:trPr>
          <w:trHeight w:val="348"/>
          <w:jc w:val="center"/>
        </w:trPr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CC261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CC261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支出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支出合理合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，管理规范。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CC2611">
            <w:pPr>
              <w:spacing w:line="2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C2611">
        <w:trPr>
          <w:trHeight w:val="436"/>
          <w:jc w:val="center"/>
        </w:trPr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CC261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无违规行为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未出现违规、失信行为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是或否，为一票否决项。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—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CC2611">
            <w:pPr>
              <w:spacing w:line="2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C2611">
        <w:trPr>
          <w:trHeight w:val="576"/>
          <w:jc w:val="center"/>
        </w:trPr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保障条件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研发投入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研发经费投入额度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分×（投入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/100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万元）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CC2611">
            <w:pPr>
              <w:spacing w:line="2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C2611">
        <w:trPr>
          <w:trHeight w:val="576"/>
          <w:jc w:val="center"/>
        </w:trPr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CC261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CC2611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上年度研发经费支出占年收入比例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30%-50%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（含）得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分；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50%-70%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（含）得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分；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70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以上得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分。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CC2611">
            <w:pPr>
              <w:spacing w:line="2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C2611">
        <w:trPr>
          <w:trHeight w:val="576"/>
          <w:jc w:val="center"/>
        </w:trPr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CC261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研发人员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常驻研发人员人数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50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人及以上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分；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40-49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人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分；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30-39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人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分；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20-29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人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分；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10-19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人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分；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人以下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分。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CC2611">
            <w:pPr>
              <w:spacing w:line="2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C2611">
        <w:trPr>
          <w:trHeight w:val="622"/>
          <w:jc w:val="center"/>
        </w:trPr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CC261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CC2611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常驻研发人员占职工总人数比例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30%-50%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（含）得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分；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50%-70%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（含）得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分；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70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以上得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分。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CC2611">
            <w:pPr>
              <w:spacing w:line="2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C2611">
        <w:trPr>
          <w:trHeight w:val="1018"/>
          <w:jc w:val="center"/>
        </w:trPr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CC261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人才团队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高级人才数量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院士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分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人；长江学者、国家杰青等国家级人才计划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分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人；泰山人才、双百人才、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突贡专家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分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人。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CC2611">
            <w:pPr>
              <w:spacing w:line="2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C2611">
        <w:trPr>
          <w:trHeight w:val="363"/>
          <w:jc w:val="center"/>
        </w:trPr>
        <w:tc>
          <w:tcPr>
            <w:tcW w:w="8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C2611" w:rsidRDefault="00915E3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  <w:lang w:bidi="ar"/>
              </w:rPr>
              <w:t>总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4"/>
                <w:lang w:bidi="ar"/>
              </w:rPr>
              <w:t>分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CC2611" w:rsidRDefault="00CC2611">
            <w:pPr>
              <w:spacing w:line="2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CC2611" w:rsidRDefault="00CC2611"/>
    <w:sectPr w:rsidR="00CC2611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E33" w:rsidRDefault="00915E33">
      <w:r>
        <w:separator/>
      </w:r>
    </w:p>
  </w:endnote>
  <w:endnote w:type="continuationSeparator" w:id="0">
    <w:p w:rsidR="00915E33" w:rsidRDefault="0091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611" w:rsidRDefault="00915E3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C2611" w:rsidRDefault="00915E33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7299D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C2611" w:rsidRDefault="00915E33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97299D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E33" w:rsidRDefault="00915E33">
      <w:r>
        <w:separator/>
      </w:r>
    </w:p>
  </w:footnote>
  <w:footnote w:type="continuationSeparator" w:id="0">
    <w:p w:rsidR="00915E33" w:rsidRDefault="00915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0D403D"/>
    <w:rsid w:val="00915E33"/>
    <w:rsid w:val="0097299D"/>
    <w:rsid w:val="00CC2611"/>
    <w:rsid w:val="330D403D"/>
    <w:rsid w:val="473D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A0DE47E-5953-43F1-85FF-5A4E9AEE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</dc:creator>
  <cp:lastModifiedBy>Dell</cp:lastModifiedBy>
  <cp:revision>2</cp:revision>
  <dcterms:created xsi:type="dcterms:W3CDTF">2021-04-26T02:48:00Z</dcterms:created>
  <dcterms:modified xsi:type="dcterms:W3CDTF">2021-04-26T02:48:00Z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