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047A"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  <w:t>关于济南市商务局第三轮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w w:val="98"/>
          <w:sz w:val="36"/>
          <w:szCs w:val="36"/>
        </w:rPr>
        <w:t>征集济南市2024年加力支持家电以旧换新活动参与企业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  <w:t>的通知</w:t>
      </w:r>
    </w:p>
    <w:p w14:paraId="4C5845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E3361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各街道办事处（镇）商务主管部门、各家电销售企业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5F41F824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接济南通知，济南市家电以旧换新活动参与企业开始第三轮补充报名，请通知辖区有参加活动意愿的企业按照要求准备好《</w:t>
      </w:r>
      <w:r>
        <w:rPr>
          <w:rFonts w:hint="eastAsia" w:ascii="仿宋" w:hAnsi="仿宋" w:eastAsia="仿宋" w:cs="仿宋"/>
          <w:w w:val="98"/>
          <w:sz w:val="32"/>
          <w:szCs w:val="32"/>
        </w:rPr>
        <w:t>关于征集济南市2024年加力支持家电以旧换新活动参与企业的通知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》中“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准备材料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相关纸质材料（通知要求纸质一式两份、PDF扫描</w:t>
      </w:r>
      <w:r>
        <w:rPr>
          <w:rFonts w:hint="eastAsia" w:ascii="仿宋" w:hAnsi="仿宋" w:eastAsia="仿宋" w:cs="仿宋"/>
          <w:sz w:val="32"/>
          <w:szCs w:val="32"/>
        </w:rPr>
        <w:t>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）盖企业公章于本周三（10月25日）15:00前将材料送至区商务服务中心2128室。</w:t>
      </w:r>
    </w:p>
    <w:p w14:paraId="27DC4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报名参与活动企业需符合《</w:t>
      </w:r>
      <w:r>
        <w:rPr>
          <w:rFonts w:hint="eastAsia" w:ascii="仿宋" w:hAnsi="仿宋" w:eastAsia="仿宋" w:cs="仿宋"/>
          <w:w w:val="98"/>
          <w:sz w:val="32"/>
          <w:szCs w:val="32"/>
        </w:rPr>
        <w:t>关于征集济南市2024年加力支持家电以旧换新活动参与企业的通知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》要求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企业务必严格按照通知要求提交材料，送交后企业不再有修改补交机会。   </w:t>
      </w:r>
    </w:p>
    <w:p w14:paraId="717DFFAF"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公务邮箱：</w:t>
      </w:r>
      <w:r>
        <w:rPr>
          <w:rStyle w:val="7"/>
          <w:rFonts w:hint="eastAsia" w:ascii="仿宋_GB2312" w:hAnsi="宋体" w:eastAsia="仿宋_GB2312" w:cs="仿宋_GB2312"/>
          <w:kern w:val="0"/>
          <w:sz w:val="32"/>
          <w:szCs w:val="32"/>
        </w:rPr>
        <w:t>zqswnmk@jn.shandong.cn</w:t>
      </w:r>
    </w:p>
    <w:p w14:paraId="5508E70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联系人：曹兵</w:t>
      </w:r>
    </w:p>
    <w:p w14:paraId="05E1D53B"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联系电话：83215365</w:t>
      </w:r>
    </w:p>
    <w:p w14:paraId="712B1047"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w w:val="98"/>
          <w:sz w:val="32"/>
          <w:szCs w:val="32"/>
        </w:rPr>
        <w:t>关于征集济南市2024年加力支持家电以旧换新活动参与企业的通知</w:t>
      </w:r>
    </w:p>
    <w:p w14:paraId="156C130B">
      <w:pPr>
        <w:ind w:firstLine="4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章丘区商务服务中心</w:t>
      </w:r>
    </w:p>
    <w:p w14:paraId="67341541">
      <w:pPr>
        <w:ind w:firstLine="42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1BE21"/>
    <w:multiLevelType w:val="singleLevel"/>
    <w:tmpl w:val="7D51BE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ZDc3Y2RiNDVhZWIzMGE0ODE3MmEzYzBjMzQ4Y2YifQ=="/>
  </w:docVars>
  <w:rsids>
    <w:rsidRoot w:val="1821055F"/>
    <w:rsid w:val="1821055F"/>
    <w:rsid w:val="60CE274C"/>
    <w:rsid w:val="6C4444BA"/>
    <w:rsid w:val="7A4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semiHidden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400</Characters>
  <Lines>0</Lines>
  <Paragraphs>0</Paragraphs>
  <TotalTime>6</TotalTime>
  <ScaleCrop>false</ScaleCrop>
  <LinksUpToDate>false</LinksUpToDate>
  <CharactersWithSpaces>405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2024-09-02T06:51:00Z</dcterms:created>
  <dc:creator>阿斯盾</dc:creator>
  <cp:lastModifiedBy>身在福中挺知足</cp:lastModifiedBy>
  <dcterms:modified xsi:type="dcterms:W3CDTF">2024-10-24T08:13:44Z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A5FA829531A9413581080C50C971D0BD_13</vt:lpwstr>
  </property>
</Properties>
</file>