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E2" w:rsidRPr="003045E2" w:rsidRDefault="003045E2" w:rsidP="003045E2">
      <w:pPr>
        <w:jc w:val="center"/>
        <w:rPr>
          <w:rFonts w:ascii="方正小标宋简体" w:eastAsia="方正小标宋简体"/>
          <w:sz w:val="44"/>
          <w:szCs w:val="44"/>
        </w:rPr>
      </w:pPr>
    </w:p>
    <w:p w:rsidR="003045E2" w:rsidRPr="003045E2" w:rsidRDefault="00715DC7" w:rsidP="003045E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</w:t>
      </w:r>
      <w:r w:rsidR="003045E2" w:rsidRPr="003045E2">
        <w:rPr>
          <w:rFonts w:ascii="方正小标宋简体" w:eastAsia="方正小标宋简体" w:hint="eastAsia"/>
          <w:sz w:val="44"/>
          <w:szCs w:val="44"/>
        </w:rPr>
        <w:t>养老</w:t>
      </w:r>
      <w:r w:rsidR="003045E2">
        <w:rPr>
          <w:rFonts w:ascii="方正小标宋简体" w:eastAsia="方正小标宋简体" w:hint="eastAsia"/>
          <w:sz w:val="44"/>
          <w:szCs w:val="44"/>
        </w:rPr>
        <w:t>服务</w:t>
      </w:r>
      <w:r w:rsidR="003045E2" w:rsidRPr="003045E2">
        <w:rPr>
          <w:rFonts w:ascii="方正小标宋简体" w:eastAsia="方正小标宋简体" w:hint="eastAsia"/>
          <w:sz w:val="44"/>
          <w:szCs w:val="44"/>
        </w:rPr>
        <w:t>机构行政处罚事项及标准</w:t>
      </w:r>
    </w:p>
    <w:p w:rsidR="003045E2" w:rsidRDefault="003045E2" w:rsidP="003045E2">
      <w:pPr>
        <w:rPr>
          <w:rFonts w:ascii="仿宋_GB2312" w:eastAsia="仿宋_GB2312"/>
          <w:sz w:val="32"/>
          <w:szCs w:val="32"/>
        </w:rPr>
      </w:pPr>
    </w:p>
    <w:p w:rsidR="003045E2" w:rsidRDefault="003045E2" w:rsidP="003045E2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45E2">
        <w:rPr>
          <w:rFonts w:ascii="黑体" w:eastAsia="黑体" w:hAnsi="黑体"/>
          <w:sz w:val="32"/>
          <w:szCs w:val="32"/>
        </w:rPr>
        <w:t xml:space="preserve"> 一</w:t>
      </w:r>
      <w:r w:rsidRPr="003045E2">
        <w:rPr>
          <w:rFonts w:ascii="黑体" w:eastAsia="黑体" w:hAnsi="黑体" w:hint="eastAsia"/>
          <w:sz w:val="32"/>
          <w:szCs w:val="32"/>
        </w:rPr>
        <w:t>、</w:t>
      </w:r>
      <w:r w:rsidRPr="003045E2">
        <w:rPr>
          <w:rFonts w:ascii="黑体" w:eastAsia="黑体" w:hAnsi="黑体"/>
          <w:sz w:val="32"/>
          <w:szCs w:val="32"/>
        </w:rPr>
        <w:t>处罚事项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养老服务机构行政处罚事项</w:t>
      </w:r>
    </w:p>
    <w:p w:rsidR="003045E2" w:rsidRDefault="003045E2" w:rsidP="003045E2">
      <w:pPr>
        <w:ind w:firstLine="638"/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 w:rsidRPr="003045E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处罚依据及标准</w:t>
      </w:r>
    </w:p>
    <w:p w:rsidR="003045E2" w:rsidRPr="003045E2" w:rsidRDefault="003045E2" w:rsidP="003045E2">
      <w:pPr>
        <w:ind w:firstLine="638"/>
        <w:rPr>
          <w:rFonts w:ascii="楷体_GB2312" w:eastAsia="楷体_GB2312" w:hAnsi="黑体"/>
          <w:sz w:val="32"/>
          <w:szCs w:val="32"/>
        </w:rPr>
      </w:pPr>
      <w:r w:rsidRPr="003045E2">
        <w:rPr>
          <w:rFonts w:ascii="楷体_GB2312" w:eastAsia="楷体_GB2312" w:hAnsi="黑体" w:hint="eastAsia"/>
          <w:sz w:val="32"/>
          <w:szCs w:val="32"/>
        </w:rPr>
        <w:t>（一）《山东省养老服务条例》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第六十九条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违反本条例规定，从事居家社区养老服务的组织未按照规定的标准提供服务的，由县级以上人民政府民政部门责令限期改正；逾期不改正的，处一千元以上三千元以下的罚款；情节严重的，处三千元以上一万元以下的罚款。</w:t>
      </w:r>
    </w:p>
    <w:p w:rsid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第七十条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违反本条例规定，养老机构有下列行为之一的，由县级以上人民政府民政部门责令限期改正；情节严重的，处一万元以上三万元以下的罚款；可能危及人身健康和生命财产安全的，责令停业整顿，并处三万元以上十万元以下的罚款：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未与老年人或者其代理人订立养老服务合同的；　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未按照国家和省规定的技术标准和规范开展服务的；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暂停、终止养老服务时未妥善安置入住老年人的；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有歧视、侮辱、虐待、遗弃老年人或者其他侵犯老年人合法权益行为的；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5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法律、法规规定的其他违法行为。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对有前款所列行为之一的养老机构，有关部门可以中止或者取消扶持、优惠待遇。</w:t>
      </w:r>
    </w:p>
    <w:p w:rsidR="003045E2" w:rsidRPr="003045E2" w:rsidRDefault="003045E2" w:rsidP="003045E2">
      <w:pPr>
        <w:ind w:firstLine="638"/>
        <w:rPr>
          <w:rFonts w:ascii="楷体_GB2312" w:eastAsia="楷体_GB2312"/>
          <w:sz w:val="32"/>
          <w:szCs w:val="32"/>
        </w:rPr>
      </w:pPr>
      <w:r w:rsidRPr="003045E2">
        <w:rPr>
          <w:rFonts w:ascii="楷体_GB2312" w:eastAsia="楷体_GB2312" w:hint="eastAsia"/>
          <w:sz w:val="32"/>
          <w:szCs w:val="32"/>
        </w:rPr>
        <w:t>（二）《养老机构管理办法》</w:t>
      </w:r>
    </w:p>
    <w:p w:rsidR="003045E2" w:rsidRPr="003045E2" w:rsidRDefault="003045E2" w:rsidP="003045E2">
      <w:pPr>
        <w:ind w:firstLine="638"/>
        <w:rPr>
          <w:rFonts w:ascii="仿宋_GB2312" w:eastAsia="仿宋_GB2312"/>
          <w:sz w:val="32"/>
          <w:szCs w:val="32"/>
        </w:rPr>
      </w:pPr>
      <w:r w:rsidRPr="003045E2">
        <w:rPr>
          <w:rFonts w:ascii="仿宋_GB2312" w:eastAsia="仿宋_GB2312" w:hint="eastAsia"/>
          <w:sz w:val="32"/>
          <w:szCs w:val="32"/>
        </w:rPr>
        <w:t>第四十六条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045E2">
        <w:rPr>
          <w:rFonts w:ascii="仿宋_GB2312" w:eastAsia="仿宋_GB2312" w:hint="eastAsia"/>
          <w:sz w:val="32"/>
          <w:szCs w:val="32"/>
        </w:rPr>
        <w:t>养老机构有下列行为之一的，由民政部门责令改正，给予警告；情节严重的，处以3万元以下的罚款：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未建立入院评估制度或者未按照规定开展评估活动的；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未与老年人或者其代理人签订服务协议，或者未按照协议约定提供服务的；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未按照有关强制性国家标准提供服务的；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工作人员的资格不符合规定的；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利用养老机构的房屋、场地、设施开展与养老服务宗旨无关的活动的；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未依照本办法规定预防和处置突发事件的；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歧视、侮辱、虐待老年人以及其他侵害老年人人身和财产权益行为的；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向负责监督检查的民政部门隐瞒有关情况、提供虚假材料或者拒绝提供反映其活动情况真实材料的；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法律、法规、规章规定的其他违法行为。</w:t>
      </w:r>
    </w:p>
    <w:p w:rsidR="003045E2" w:rsidRDefault="003045E2" w:rsidP="003045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45E2">
        <w:rPr>
          <w:rFonts w:ascii="仿宋_GB2312" w:eastAsia="仿宋_GB2312" w:hint="eastAsia"/>
          <w:sz w:val="32"/>
          <w:szCs w:val="32"/>
        </w:rPr>
        <w:t>养老机构及其工作人员违反本办法有关规定，构成违反治安管理行为的，依法给予治安管理处罚；构成犯罪的，依</w:t>
      </w:r>
      <w:r w:rsidRPr="003045E2">
        <w:rPr>
          <w:rFonts w:ascii="仿宋_GB2312" w:eastAsia="仿宋_GB2312" w:hint="eastAsia"/>
          <w:sz w:val="32"/>
          <w:szCs w:val="32"/>
        </w:rPr>
        <w:lastRenderedPageBreak/>
        <w:t>法追究刑事责任。</w:t>
      </w:r>
    </w:p>
    <w:p w:rsidR="00090D4D" w:rsidRPr="00090D4D" w:rsidRDefault="00090D4D" w:rsidP="003045E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90D4D">
        <w:rPr>
          <w:rFonts w:ascii="黑体" w:eastAsia="黑体" w:hAnsi="黑体" w:hint="eastAsia"/>
          <w:sz w:val="32"/>
          <w:szCs w:val="32"/>
        </w:rPr>
        <w:t>三、处罚情况</w:t>
      </w:r>
    </w:p>
    <w:p w:rsidR="00090D4D" w:rsidRPr="00090D4D" w:rsidRDefault="00090D4D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2019年无处罚事项。</w:t>
      </w:r>
    </w:p>
    <w:p w:rsidR="003045E2" w:rsidRPr="003045E2" w:rsidRDefault="00090D4D" w:rsidP="003045E2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Toc508722461"/>
      <w:bookmarkStart w:id="1" w:name="_Toc428890982"/>
      <w:bookmarkStart w:id="2" w:name="_Toc428889685"/>
      <w:bookmarkEnd w:id="0"/>
      <w:bookmarkEnd w:id="1"/>
      <w:bookmarkEnd w:id="2"/>
      <w:r>
        <w:rPr>
          <w:rFonts w:ascii="黑体" w:eastAsia="黑体" w:hAnsi="黑体" w:hint="eastAsia"/>
          <w:bCs/>
          <w:sz w:val="32"/>
          <w:szCs w:val="32"/>
        </w:rPr>
        <w:t>四</w:t>
      </w:r>
      <w:r w:rsidR="003045E2">
        <w:rPr>
          <w:rFonts w:ascii="黑体" w:eastAsia="黑体" w:hAnsi="黑体" w:hint="eastAsia"/>
          <w:bCs/>
          <w:sz w:val="32"/>
          <w:szCs w:val="32"/>
        </w:rPr>
        <w:t>、监督电话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45E2">
        <w:rPr>
          <w:rFonts w:ascii="仿宋_GB2312" w:eastAsia="仿宋_GB2312"/>
          <w:sz w:val="32"/>
          <w:szCs w:val="32"/>
        </w:rPr>
        <w:t>单位：</w:t>
      </w:r>
      <w:r w:rsidR="00C502CF">
        <w:rPr>
          <w:rFonts w:ascii="仿宋_GB2312" w:eastAsia="仿宋_GB2312" w:hint="eastAsia"/>
          <w:sz w:val="32"/>
          <w:szCs w:val="32"/>
        </w:rPr>
        <w:t>章丘区民政局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45E2">
        <w:rPr>
          <w:rFonts w:ascii="仿宋_GB2312" w:eastAsia="仿宋_GB2312"/>
          <w:sz w:val="32"/>
          <w:szCs w:val="32"/>
        </w:rPr>
        <w:t>地址：</w:t>
      </w:r>
      <w:r w:rsidR="00C502CF">
        <w:rPr>
          <w:rFonts w:ascii="仿宋_GB2312" w:eastAsia="仿宋_GB2312" w:hint="eastAsia"/>
          <w:sz w:val="32"/>
          <w:szCs w:val="32"/>
        </w:rPr>
        <w:t>明水街道山泉路1566号</w:t>
      </w:r>
    </w:p>
    <w:p w:rsidR="003045E2" w:rsidRDefault="003045E2" w:rsidP="003045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45E2">
        <w:rPr>
          <w:rFonts w:ascii="仿宋_GB2312" w:eastAsia="仿宋_GB2312"/>
          <w:sz w:val="32"/>
          <w:szCs w:val="32"/>
        </w:rPr>
        <w:t>联系电话：</w:t>
      </w:r>
      <w:r w:rsidR="00C502CF">
        <w:rPr>
          <w:rFonts w:ascii="仿宋_GB2312" w:eastAsia="仿宋_GB2312" w:hint="eastAsia"/>
          <w:sz w:val="32"/>
          <w:szCs w:val="32"/>
        </w:rPr>
        <w:t>81295715</w:t>
      </w:r>
    </w:p>
    <w:p w:rsidR="00B601A3" w:rsidRDefault="00B601A3" w:rsidP="003045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601A3" w:rsidRPr="003045E2" w:rsidRDefault="00B601A3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2019年12月10日</w:t>
      </w:r>
      <w:bookmarkStart w:id="3" w:name="_GoBack"/>
      <w:bookmarkEnd w:id="3"/>
    </w:p>
    <w:p w:rsidR="000D3DA8" w:rsidRPr="003045E2" w:rsidRDefault="000D3DA8" w:rsidP="003045E2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0D3DA8" w:rsidRPr="0030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E2"/>
    <w:rsid w:val="00090D4D"/>
    <w:rsid w:val="000D3DA8"/>
    <w:rsid w:val="003045E2"/>
    <w:rsid w:val="00524A16"/>
    <w:rsid w:val="00715DC7"/>
    <w:rsid w:val="00B601A3"/>
    <w:rsid w:val="00C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45E2"/>
    <w:rPr>
      <w:b/>
      <w:bCs/>
    </w:rPr>
  </w:style>
  <w:style w:type="paragraph" w:styleId="a5">
    <w:name w:val="List Paragraph"/>
    <w:basedOn w:val="a"/>
    <w:uiPriority w:val="34"/>
    <w:qFormat/>
    <w:rsid w:val="003045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45E2"/>
    <w:rPr>
      <w:b/>
      <w:bCs/>
    </w:rPr>
  </w:style>
  <w:style w:type="paragraph" w:styleId="a5">
    <w:name w:val="List Paragraph"/>
    <w:basedOn w:val="a"/>
    <w:uiPriority w:val="34"/>
    <w:qFormat/>
    <w:rsid w:val="003045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webUser</cp:lastModifiedBy>
  <cp:revision>5</cp:revision>
  <dcterms:created xsi:type="dcterms:W3CDTF">2021-04-29T03:16:00Z</dcterms:created>
  <dcterms:modified xsi:type="dcterms:W3CDTF">2021-04-29T03:18:00Z</dcterms:modified>
</cp:coreProperties>
</file>