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C8" w:rsidRPr="00D83DC3" w:rsidRDefault="00DB34C8" w:rsidP="00D83DC3">
      <w:pPr>
        <w:ind w:left="-210" w:right="-21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D83DC3">
        <w:rPr>
          <w:rFonts w:asciiTheme="majorEastAsia" w:eastAsiaTheme="majorEastAsia" w:hAnsiTheme="majorEastAsia" w:hint="eastAsia"/>
          <w:color w:val="333333"/>
          <w:sz w:val="44"/>
          <w:szCs w:val="44"/>
        </w:rPr>
        <w:t>《关于对“亩产效益”评价企业试行差别化价格政策》的政策解读</w:t>
      </w:r>
    </w:p>
    <w:p w:rsidR="001B7157" w:rsidRDefault="00DB34C8" w:rsidP="001B7157">
      <w:pPr>
        <w:widowControl/>
        <w:shd w:val="clear" w:color="auto" w:fill="FFFFFF"/>
        <w:spacing w:line="450" w:lineRule="atLeast"/>
        <w:ind w:leftChars="0" w:left="-210" w:rightChars="0" w:right="-210"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一、起草背景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2019年12月，省政府印发《关于开展“亩产效益”评价改革工作的指导意见》（鲁政字〔2019〕235号），在全省启动“亩产效益”评价改革，依据综合评价得分，将企业分为A类（优先发展类）、B类（支持发展类）、C类（提升发展类）、D类（限制发展类）四类。在此基础上，要求发展改革部门实施用水、用电、用气差别化价格政策，倒逼企业提升资源要素利用效率。今年1月，省发展改革委印发了《关于对“亩产效益”评价企业试行差别化价格政策的通知》（鲁发改价格〔2020〕51号），明确了差别化电价政策，要求有价格管理权限的市、县（市、区）制定当地差别化水价、气价政策。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-210" w:rightChars="0" w:right="-210" w:firstLineChars="250" w:firstLine="8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二、主要内容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150"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（一）基本原则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150"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严格落实国家、省关于促进绿色发展价格政策，坚持问题导向、结果导向，分类施策、综合施策，以试行用电、用水、用气差别化价格政策为重点，倒逼限制发展类企业加快转型或退出。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150"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（二）实施范围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当地政府有关部门公布的“亩产效益”评价改革被列入D类（限制发展类，下同）的企业。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150"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（三）差别化价格标准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150"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1.差别化电价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150"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差别化电价标准由国网济南供电公司、国网莱芜供电公司按《省发展改革委关于对“亩产效益”评价企业试行差别化价格政策的通知》（鲁发改价格〔2020〕51号）执行。即对“亩产效益”评价改革列入D类（限制发展类，下同）企业用电，实行年度递增加价政策，即：第一年列入D类的，用电价格每千瓦时加价0.05元（含税，市场化交易电量，下同），连续两年列入D类的，用电价格每千瓦时加价0.1元；连续三年及以上列入D类的，用电价格每千瓦时加价0.15元。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2.差别化水价、管道天然气价格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150"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（1）对区域内“亩产效益”评价改革列入D类的企业，差别化水价在现行基本水价基础上加收</w:t>
      </w:r>
      <w:r w:rsidR="007E6F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0.8</w:t>
      </w: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元/立方米，连续两年列入D类的企业，差别化水价在现行基本水价基础上加收</w:t>
      </w:r>
      <w:r w:rsidR="007E6F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1.6</w:t>
      </w: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元/立方米，连续三年列入D类的企业，差别化水价在现行基本水价基础上加收</w:t>
      </w:r>
      <w:r w:rsidR="007E6F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2.4</w:t>
      </w: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元/</w:t>
      </w:r>
      <w:r w:rsidR="003F11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立方米。对用水量超过核定用水计划的，</w:t>
      </w: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按《关于印发&lt;济南市城镇非居民用水超定额累进加价制度&gt;的通知》（济水发〔2018〕114 号）执行。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150"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2）对区域内“亩产效益”评价改革列入D类的企业，差别化管道天然气价格在现行结算价格基础上每立方米加价1元，连续两年列入D类的企业，差别化管道天然气价格在现行结算价格基础上每立方米加价2元，连续三年列入D类的企业，差别化管道天然气价格在现行结算价格基础上每立方米加价3元。</w:t>
      </w:r>
    </w:p>
    <w:p w:rsidR="003F1131" w:rsidRDefault="003F1131" w:rsidP="001B7157">
      <w:pPr>
        <w:widowControl/>
        <w:shd w:val="clear" w:color="auto" w:fill="FFFFFF"/>
        <w:spacing w:line="450" w:lineRule="atLeast"/>
        <w:ind w:leftChars="0" w:left="0" w:rightChars="0" w:right="0"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上述差别化水价、管道天然气价格政策执行范围为章丘区</w:t>
      </w:r>
      <w:r w:rsidR="00DB34C8"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定价区域。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三、其他事项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150"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差别化电价、水价、气价政策以年度为周期，供电、供水、供气企业根据当地政府有关部门公布的企业评价结果，自次月起执行差别化电价、水价、管道天然气价格，加强对利用差别化价格政策征收费用的专项管理与审计，确保用于支持产业、企业转型升级和创新发展。</w:t>
      </w:r>
    </w:p>
    <w:p w:rsidR="00DB34C8" w:rsidRPr="00DB34C8" w:rsidRDefault="00DB34C8" w:rsidP="001B7157">
      <w:pPr>
        <w:widowControl/>
        <w:shd w:val="clear" w:color="auto" w:fill="FFFFFF"/>
        <w:spacing w:line="450" w:lineRule="atLeast"/>
        <w:ind w:leftChars="0" w:left="0" w:rightChars="0" w:right="0" w:firstLineChars="150"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（二）文件自2020年</w:t>
      </w:r>
      <w:r w:rsidR="007E6F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</w:t>
      </w: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月1日起执行，有效期至2023年</w:t>
      </w:r>
      <w:r w:rsidR="007E6F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7E6F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31</w:t>
      </w:r>
      <w:r w:rsidRPr="00DB34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日。</w:t>
      </w:r>
    </w:p>
    <w:p w:rsidR="00DA26E6" w:rsidRPr="00D83DC3" w:rsidRDefault="00DA26E6" w:rsidP="00DB34C8">
      <w:pPr>
        <w:ind w:left="-210" w:right="-210"/>
        <w:rPr>
          <w:rFonts w:ascii="仿宋" w:eastAsia="仿宋" w:hAnsi="仿宋"/>
          <w:sz w:val="32"/>
          <w:szCs w:val="32"/>
        </w:rPr>
      </w:pPr>
    </w:p>
    <w:sectPr w:rsidR="00DA26E6" w:rsidRPr="00D83DC3" w:rsidSect="00DA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4C8"/>
    <w:rsid w:val="001B7157"/>
    <w:rsid w:val="003F1131"/>
    <w:rsid w:val="0072254D"/>
    <w:rsid w:val="007E6F3F"/>
    <w:rsid w:val="00D83DC3"/>
    <w:rsid w:val="00DA26E6"/>
    <w:rsid w:val="00DB2E06"/>
    <w:rsid w:val="00DB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-100" w:left="-100" w:rightChars="-100" w:right="-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4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2020-09-07T01:09:00Z</dcterms:created>
  <dcterms:modified xsi:type="dcterms:W3CDTF">2020-09-07T01:47:00Z</dcterms:modified>
</cp:coreProperties>
</file>