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1E6" w:rsidRDefault="00C551E6" w:rsidP="00C551E6">
      <w:pPr>
        <w:adjustRightInd w:val="0"/>
        <w:snapToGrid w:val="0"/>
        <w:spacing w:line="580" w:lineRule="exact"/>
        <w:jc w:val="center"/>
        <w:rPr>
          <w:rFonts w:ascii="文星简大标宋" w:eastAsia="文星简大标宋"/>
          <w:sz w:val="44"/>
          <w:szCs w:val="44"/>
        </w:rPr>
      </w:pPr>
    </w:p>
    <w:p w:rsidR="00C551E6" w:rsidRDefault="00C551E6" w:rsidP="00C551E6">
      <w:pPr>
        <w:adjustRightInd w:val="0"/>
        <w:snapToGrid w:val="0"/>
        <w:spacing w:line="580" w:lineRule="exact"/>
        <w:jc w:val="center"/>
        <w:rPr>
          <w:rFonts w:ascii="文星简大标宋" w:eastAsia="文星简大标宋"/>
          <w:sz w:val="44"/>
          <w:szCs w:val="44"/>
        </w:rPr>
      </w:pPr>
      <w:r>
        <w:rPr>
          <w:rFonts w:ascii="文星简大标宋" w:eastAsia="文星简大标宋" w:hint="eastAsia"/>
          <w:sz w:val="44"/>
          <w:szCs w:val="44"/>
        </w:rPr>
        <w:t>2017年</w:t>
      </w:r>
      <w:r w:rsidR="00CA3F93" w:rsidRPr="00CA3F93">
        <w:rPr>
          <w:rFonts w:ascii="文星简大标宋" w:eastAsia="文星简大标宋" w:hint="eastAsia"/>
          <w:sz w:val="44"/>
          <w:szCs w:val="44"/>
        </w:rPr>
        <w:t>济南市章丘区</w:t>
      </w:r>
      <w:r>
        <w:rPr>
          <w:rFonts w:ascii="文星简大标宋" w:eastAsia="文星简大标宋" w:hint="eastAsia"/>
          <w:sz w:val="44"/>
          <w:szCs w:val="44"/>
        </w:rPr>
        <w:t>关于</w:t>
      </w:r>
      <w:r w:rsidR="00CA3F93" w:rsidRPr="00CA3F93">
        <w:rPr>
          <w:rFonts w:ascii="文星简大标宋" w:eastAsia="文星简大标宋" w:hint="eastAsia"/>
          <w:sz w:val="44"/>
          <w:szCs w:val="44"/>
        </w:rPr>
        <w:t>地方政府债务</w:t>
      </w:r>
    </w:p>
    <w:p w:rsidR="00CA3F93" w:rsidRPr="00CA3F93" w:rsidRDefault="00CA3F93" w:rsidP="00C551E6">
      <w:pPr>
        <w:adjustRightInd w:val="0"/>
        <w:snapToGrid w:val="0"/>
        <w:spacing w:line="580" w:lineRule="exact"/>
        <w:jc w:val="center"/>
        <w:rPr>
          <w:rFonts w:ascii="文星简大标宋" w:eastAsia="文星简大标宋"/>
          <w:sz w:val="44"/>
          <w:szCs w:val="44"/>
        </w:rPr>
      </w:pPr>
      <w:r w:rsidRPr="00CA3F93">
        <w:rPr>
          <w:rFonts w:ascii="文星简大标宋" w:eastAsia="文星简大标宋" w:hint="eastAsia"/>
          <w:sz w:val="44"/>
          <w:szCs w:val="44"/>
        </w:rPr>
        <w:t>情况</w:t>
      </w:r>
      <w:r w:rsidR="00C551E6">
        <w:rPr>
          <w:rFonts w:ascii="文星简大标宋" w:eastAsia="文星简大标宋" w:hint="eastAsia"/>
          <w:sz w:val="44"/>
          <w:szCs w:val="44"/>
        </w:rPr>
        <w:t>的说明</w:t>
      </w:r>
    </w:p>
    <w:p w:rsidR="00CA3F93" w:rsidRDefault="00CA3F93" w:rsidP="00CA3F93">
      <w:pPr>
        <w:adjustRightInd w:val="0"/>
        <w:snapToGrid w:val="0"/>
        <w:spacing w:line="580" w:lineRule="exact"/>
        <w:ind w:firstLineChars="200" w:firstLine="640"/>
        <w:rPr>
          <w:rFonts w:ascii="楷体_GB2312"/>
          <w:szCs w:val="32"/>
        </w:rPr>
      </w:pPr>
    </w:p>
    <w:p w:rsidR="00CA3F93" w:rsidRPr="00CA3F93" w:rsidRDefault="00CA3F93" w:rsidP="00CA3F93">
      <w:pPr>
        <w:adjustRightInd w:val="0"/>
        <w:snapToGrid w:val="0"/>
        <w:spacing w:line="600" w:lineRule="exact"/>
        <w:ind w:firstLineChars="200" w:firstLine="640"/>
        <w:rPr>
          <w:rFonts w:ascii="文星简仿宋" w:eastAsia="文星简仿宋"/>
          <w:szCs w:val="32"/>
        </w:rPr>
      </w:pPr>
      <w:r w:rsidRPr="00CA3F93">
        <w:rPr>
          <w:rFonts w:ascii="文星简仿宋" w:eastAsia="文星简仿宋" w:hint="eastAsia"/>
          <w:szCs w:val="32"/>
        </w:rPr>
        <w:t>2017年济南市转贷我区地方政府债券239268万元，当年支出239268万元。其中一般置换债券8730万元、专项置换债券130538万元，全部用于偿还政府到期债务本金。新增专项债券100000万元，主要用于：南外环三期、唐王山公园提升、唐王山路东延、白泉及小东山湿地等工程项目41000万元；现代农业示范园建设5000万元；公交车购置及公共自行车运营、北外环路建设、G309东段环境整治提升等交通工程项目52771万元；以及胡家岸灌区配套节水改造、土城子引黄闸配套工程、贫困村饮水安全、标准化示范种植基地建设等农业支出1229万元。</w:t>
      </w:r>
    </w:p>
    <w:p w:rsidR="00CA3F93" w:rsidRPr="00CA3F93" w:rsidRDefault="00CA3F93" w:rsidP="00CA3F93">
      <w:pPr>
        <w:adjustRightInd w:val="0"/>
        <w:snapToGrid w:val="0"/>
        <w:spacing w:line="600" w:lineRule="exact"/>
        <w:ind w:firstLineChars="200" w:firstLine="640"/>
        <w:rPr>
          <w:rFonts w:ascii="文星简仿宋" w:eastAsia="文星简仿宋"/>
          <w:szCs w:val="32"/>
        </w:rPr>
      </w:pPr>
      <w:r w:rsidRPr="00CA3F93">
        <w:rPr>
          <w:rFonts w:ascii="文星简仿宋" w:eastAsia="文星简仿宋" w:hint="eastAsia"/>
          <w:szCs w:val="32"/>
        </w:rPr>
        <w:t>截至2017年底，我区政府性存量债务余额为600501万元。其中：政府负有偿还责任的债务余额589082万元</w:t>
      </w:r>
      <w:r w:rsidR="00621321">
        <w:rPr>
          <w:rFonts w:ascii="文星简仿宋" w:eastAsia="文星简仿宋" w:hint="eastAsia"/>
          <w:szCs w:val="32"/>
        </w:rPr>
        <w:t>(一般债务157852万元、专项债务431230万元)</w:t>
      </w:r>
      <w:r w:rsidRPr="00CA3F93">
        <w:rPr>
          <w:rFonts w:ascii="文星简仿宋" w:eastAsia="文星简仿宋" w:hint="eastAsia"/>
          <w:szCs w:val="32"/>
        </w:rPr>
        <w:t>；政府负有担保责任的债务余额8013万元；政府可能承担一定救助责任的债务余额3406万元。未突破济南市核定的我区债务限额677216万元，政府债务率为30.72%，低于</w:t>
      </w:r>
      <w:r>
        <w:rPr>
          <w:rFonts w:ascii="文星简仿宋" w:eastAsia="文星简仿宋" w:hAnsi="仿宋" w:hint="eastAsia"/>
          <w:szCs w:val="32"/>
        </w:rPr>
        <w:t>国际通行</w:t>
      </w:r>
      <w:r w:rsidRPr="00CA3F93">
        <w:rPr>
          <w:rFonts w:ascii="文星简仿宋" w:eastAsia="文星简仿宋" w:hAnsi="仿宋" w:hint="eastAsia"/>
          <w:szCs w:val="32"/>
        </w:rPr>
        <w:t>的100%的</w:t>
      </w:r>
      <w:r w:rsidRPr="00CA3F93">
        <w:rPr>
          <w:rFonts w:ascii="文星简仿宋" w:eastAsia="文星简仿宋" w:hint="eastAsia"/>
          <w:szCs w:val="32"/>
        </w:rPr>
        <w:t>警戒线。</w:t>
      </w:r>
    </w:p>
    <w:p w:rsidR="002C6B31" w:rsidRPr="00CA3F93" w:rsidRDefault="002C6B31" w:rsidP="00CA3F93">
      <w:pPr>
        <w:spacing w:line="600" w:lineRule="exact"/>
        <w:rPr>
          <w:rFonts w:ascii="文星简仿宋" w:eastAsia="文星简仿宋"/>
        </w:rPr>
      </w:pPr>
    </w:p>
    <w:sectPr w:rsidR="002C6B31" w:rsidRPr="00CA3F93" w:rsidSect="00AC2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D4A" w:rsidRDefault="00F26D4A" w:rsidP="00CA3F93">
      <w:r>
        <w:separator/>
      </w:r>
    </w:p>
  </w:endnote>
  <w:endnote w:type="continuationSeparator" w:id="1">
    <w:p w:rsidR="00F26D4A" w:rsidRDefault="00F26D4A" w:rsidP="00CA3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简大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简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D4A" w:rsidRDefault="00F26D4A" w:rsidP="00CA3F93">
      <w:r>
        <w:separator/>
      </w:r>
    </w:p>
  </w:footnote>
  <w:footnote w:type="continuationSeparator" w:id="1">
    <w:p w:rsidR="00F26D4A" w:rsidRDefault="00F26D4A" w:rsidP="00CA3F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F93"/>
    <w:rsid w:val="002C6B31"/>
    <w:rsid w:val="00621321"/>
    <w:rsid w:val="009D70CC"/>
    <w:rsid w:val="00A76862"/>
    <w:rsid w:val="00AC269B"/>
    <w:rsid w:val="00C551E6"/>
    <w:rsid w:val="00CA3F93"/>
    <w:rsid w:val="00F2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93"/>
    <w:pPr>
      <w:widowControl w:val="0"/>
      <w:jc w:val="both"/>
    </w:pPr>
    <w:rPr>
      <w:rFonts w:ascii="Times New Roman" w:eastAsia="楷体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3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3F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3F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3F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2018-08-07T02:34:00Z</dcterms:created>
  <dcterms:modified xsi:type="dcterms:W3CDTF">2018-08-07T09:34:00Z</dcterms:modified>
</cp:coreProperties>
</file>