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4E" w:rsidRDefault="002F3B4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F3B4E" w:rsidRDefault="002F3B4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2F3B4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89pt;margin-top:-7.8pt;width:8.95pt;height:7.8pt;z-index:251660288" o:gfxdata="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f7CRjaAAAACgEAAA8AAAAAAAAAAQAgAAAAIgAAAGRycy9kb3ducmV2LnhtbFBLAQIUABQA&#10;AAAIAIdO4kC6iNqK7gEAAOYDAAAOAAAAAAAAAAEAIAAAACkBAABkcnMvZTJvRG9jLnhtbFBLBQYA&#10;AAAABgAGAFkBAACJBQAAAAA=&#10;">
            <v:textbox>
              <w:txbxContent>
                <w:tbl>
                  <w:tblPr>
                    <w:tblW w:w="324" w:type="dxa"/>
                    <w:tblInd w:w="18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4A0"/>
                  </w:tblPr>
                  <w:tblGrid>
                    <w:gridCol w:w="324"/>
                  </w:tblGrid>
                  <w:tr w:rsidR="002F3B4E">
                    <w:trPr>
                      <w:trHeight w:val="150"/>
                    </w:trPr>
                    <w:tc>
                      <w:tcPr>
                        <w:tcW w:w="324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</w:tcPr>
                      <w:p w:rsidR="002F3B4E" w:rsidRDefault="002F3B4E">
                        <w:pPr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2F3B4E" w:rsidRDefault="002F3B4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8C4583">
        <w:rPr>
          <w:rFonts w:ascii="方正小标宋简体" w:eastAsia="方正小标宋简体" w:hint="eastAsia"/>
          <w:sz w:val="44"/>
          <w:szCs w:val="44"/>
        </w:rPr>
        <w:t>2022</w:t>
      </w:r>
      <w:r w:rsidR="00361209">
        <w:rPr>
          <w:rFonts w:ascii="方正小标宋简体" w:eastAsia="方正小标宋简体" w:hint="eastAsia"/>
          <w:sz w:val="44"/>
          <w:szCs w:val="44"/>
        </w:rPr>
        <w:t>年章丘区预算绩效目标</w:t>
      </w:r>
    </w:p>
    <w:p w:rsidR="002F3B4E" w:rsidRDefault="0036120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信息公开情况说明</w:t>
      </w:r>
    </w:p>
    <w:p w:rsidR="002F3B4E" w:rsidRDefault="002F3B4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F3B4E" w:rsidRDefault="0036120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绩效目标是全过程预算绩效管理的龙头，是预算绩效管理的重要基础，科学设置绩效目标是编制预算、实施绩效监控及开展绩效评价的重要依据。</w:t>
      </w:r>
      <w:r w:rsidR="008C4583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年区财政局进一步强化绩效目标管理，着力在绩效目标编制、审核、批复、公开等环节，狠抓绩效目标编报质量，推动绩效目标管理</w:t>
      </w:r>
      <w:r w:rsidR="008C4583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质量水平进一步提高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。</w:t>
      </w:r>
    </w:p>
    <w:p w:rsidR="002F3B4E" w:rsidRDefault="008C4583" w:rsidP="008C458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1.2022</w:t>
      </w:r>
      <w:r w:rsidR="00361209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年部门预算项目支出绩效目标实现全覆盖。</w:t>
      </w:r>
      <w:r w:rsidR="00361209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按照“谁申请资金，谁编制目标”的原则，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2022</w:t>
      </w:r>
      <w:r w:rsidR="00361209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年所有区直预算单位</w:t>
      </w:r>
      <w:r w:rsidR="00361209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项目均编报了绩效目标，实现了绩效目标全覆盖。在推进绩效目标管理全覆盖基础上，将绩效目标审核结果与预算安排挂钩，未按要求编制</w:t>
      </w:r>
      <w:bookmarkStart w:id="0" w:name="_GoBack"/>
      <w:bookmarkEnd w:id="0"/>
      <w:r w:rsidR="00361209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绩效目标的不得纳入项目库，不予安排预算。</w:t>
      </w:r>
    </w:p>
    <w:p w:rsidR="002F3B4E" w:rsidRDefault="00361209" w:rsidP="008C458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2.</w:t>
      </w:r>
      <w:r w:rsidR="008C4583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年部门预算</w:t>
      </w:r>
      <w:r w:rsidR="008C4583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绩效目标实现与部门预算同步批复、同步下达、同步公开。所有区直部门单位预算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项目绩效目标，随同</w:t>
      </w:r>
      <w:r w:rsidR="008C4583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年部门预算同步批复、同步下达、同步公开。</w:t>
      </w:r>
    </w:p>
    <w:p w:rsidR="002F3B4E" w:rsidRDefault="0036120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加大绩效目标公开力度。统一规范绩效目标公开渠道、时间、内容及要求，进一步扩大绩效目标向社会公开的范围，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="008C4583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年将绩效目标公开范围扩大到所有区级部门（单位）的所有项目。各预算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部门按照预算公开的要求，在预算批复下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lastRenderedPageBreak/>
        <w:t>达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日内在区政府门户网站、部门门户网站进行公开，充分接受社会各界监督。</w:t>
      </w:r>
    </w:p>
    <w:p w:rsidR="002F3B4E" w:rsidRDefault="0036120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提高绩效目标编报质量。区财政局委托第三方对</w:t>
      </w:r>
      <w:r w:rsidR="008C4583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年部门预算所有项目绩效目标进行了集中审核，重点审核绩效目标编报的规范性、完整性和与预算资金的匹配度，进一步提升区直各单位对绩效目标管理的重视程度，提高绩效目标编报的科学性和合理性。</w:t>
      </w:r>
    </w:p>
    <w:p w:rsidR="002F3B4E" w:rsidRDefault="002F3B4E">
      <w:pPr>
        <w:spacing w:line="600" w:lineRule="exact"/>
        <w:jc w:val="center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</w:p>
    <w:sectPr w:rsidR="002F3B4E" w:rsidSect="002F3B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6D98"/>
    <w:rsid w:val="001331EF"/>
    <w:rsid w:val="00196621"/>
    <w:rsid w:val="00206D98"/>
    <w:rsid w:val="00223CF3"/>
    <w:rsid w:val="002940ED"/>
    <w:rsid w:val="002B19CA"/>
    <w:rsid w:val="002F3B4E"/>
    <w:rsid w:val="002F5F76"/>
    <w:rsid w:val="00361209"/>
    <w:rsid w:val="00651958"/>
    <w:rsid w:val="00695311"/>
    <w:rsid w:val="006F0DBD"/>
    <w:rsid w:val="00760790"/>
    <w:rsid w:val="008C4583"/>
    <w:rsid w:val="00901253"/>
    <w:rsid w:val="00A718F2"/>
    <w:rsid w:val="00A87F3B"/>
    <w:rsid w:val="00B965D1"/>
    <w:rsid w:val="00CA03A7"/>
    <w:rsid w:val="00DB1C1B"/>
    <w:rsid w:val="00E07A28"/>
    <w:rsid w:val="00E444CF"/>
    <w:rsid w:val="00F3165B"/>
    <w:rsid w:val="18DB0F0B"/>
    <w:rsid w:val="47496B3B"/>
    <w:rsid w:val="68C76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B4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002</cp:lastModifiedBy>
  <cp:revision>9</cp:revision>
  <cp:lastPrinted>2021-02-08T00:51:00Z</cp:lastPrinted>
  <dcterms:created xsi:type="dcterms:W3CDTF">2020-09-23T03:25:00Z</dcterms:created>
  <dcterms:modified xsi:type="dcterms:W3CDTF">2022-03-08T01:32:00Z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