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</w:pPr>
      <w:r>
        <w:rPr>
          <w:rFonts w:ascii="仿宋_GB2312" w:eastAsia="仿宋_GB2312" w:cs="仿宋_GB2312"/>
          <w:sz w:val="29"/>
          <w:szCs w:val="29"/>
        </w:rPr>
        <w:br w:type="textWrapping"/>
      </w:r>
      <w:r>
        <w:rPr>
          <w:rStyle w:val="5"/>
          <w:rFonts w:hint="default" w:ascii="仿宋_GB2312" w:eastAsia="仿宋_GB2312" w:cs="仿宋_GB2312"/>
          <w:sz w:val="29"/>
          <w:szCs w:val="2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</w:pPr>
      <w:r>
        <w:rPr>
          <w:rStyle w:val="5"/>
          <w:rFonts w:hint="default" w:ascii="仿宋_GB2312" w:eastAsia="仿宋_GB2312" w:cs="仿宋_GB2312"/>
          <w:sz w:val="29"/>
          <w:szCs w:val="2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</w:pPr>
      <w:r>
        <w:rPr>
          <w:rStyle w:val="5"/>
          <w:rFonts w:hint="default" w:ascii="仿宋_GB2312" w:eastAsia="仿宋_GB2312" w:cs="仿宋_GB2312"/>
          <w:sz w:val="29"/>
          <w:szCs w:val="2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  <w:jc w:val="center"/>
      </w:pPr>
      <w:r>
        <w:rPr>
          <w:rFonts w:hint="default" w:ascii="仿宋_GB2312" w:eastAsia="仿宋_GB2312" w:cs="仿宋_GB231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  <w:jc w:val="center"/>
      </w:pPr>
      <w:r>
        <w:rPr>
          <w:rFonts w:hint="default" w:ascii="仿宋_GB2312" w:eastAsia="仿宋_GB2312" w:cs="仿宋_GB231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  <w:jc w:val="center"/>
      </w:pPr>
      <w:r>
        <w:rPr>
          <w:rFonts w:hint="default" w:ascii="仿宋_GB2312" w:eastAsia="仿宋_GB2312" w:cs="仿宋_GB231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  <w:jc w:val="center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文发〔2022〕4号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10" w:lineRule="atLeast"/>
        <w:ind w:left="0" w:right="0"/>
        <w:jc w:val="center"/>
      </w:pPr>
      <w:r>
        <w:rPr>
          <w:rStyle w:val="5"/>
          <w:rFonts w:hint="default" w:ascii="仿宋_GB2312" w:eastAsia="仿宋_GB2312" w:cs="仿宋_GB2312"/>
          <w:sz w:val="29"/>
          <w:szCs w:val="2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中共文祖街道工委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关于打造“书记有约”党建品牌开展“洗耳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听民声·俯首解民忧”活动的实施方案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</w:pPr>
      <w:r>
        <w:rPr>
          <w:rFonts w:ascii="仿宋" w:hAnsi="仿宋" w:eastAsia="仿宋" w:cs="仿宋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了全面落实全区1126工作布局和街道1134工作思路，加强党建统领，打造“一廊五区”，建设东强中的“南美”的工作目标，深入开展我为群众办实事活动，进一步解决群众急难愁盼的问题，全面推进乡村振兴，特制定打造“书记有约”党建品牌，开展“洗耳听民声·俯首解民忧”主题活动实施方案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习近平新时代中国特色社会主义思想为指导，深入贯彻落实党的十九大和十九届历次全会精神，深化开展党史学习教育，推动我为群众办实事活动，创新打造“书记有约”党建品牌，开展“洗耳听民声·俯首解民忧”主题活动，以解决群众关心的身边事急难事为出发点，以服务群众惠及民生为落脚点，全力推动乡村振兴，建设东强中的“南美”，实现经济社会高质量发展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　　开展“洗耳听民声·俯首解民忧”书记有约活动，着力打造文祖街道“书记有约”党建品牌，活动内容涵盖推进全街道党建联盟、乡村治理、文明实践、出彩人家、特色农业、引进引办、城镇建设、卫生防疫等各方面工作，推进全街道经济社会稳步协调发展，党建品牌更加突出，乡村治理更有成效、志愿服务更加常态化，文明实践深入人心，文旅小镇品牌更加响亮，村集体和村民收入大幅度增长，实现经济基础更加稳固，社会事业蒸蒸日上，群众幸福感进一步提升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三、工作任务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打造“书记有约”党建品牌，开展“洗耳听民声·俯首解民忧”主题活动是以党建为统领，通过访民情、集民智、解民忧、赢民心，促进群众关心的系列问题解决，破解制约文祖全面发展的限制因素和瓶颈问题，拓展巩固脱贫攻坚成果，促进乡村振兴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四、方法步骤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</w:t>
      </w:r>
      <w:r>
        <w:rPr>
          <w:rStyle w:val="5"/>
          <w:rFonts w:hint="eastAsia" w:ascii="方正仿宋_GB2312" w:hAnsi="方正仿宋_GB2312" w:eastAsia="方正仿宋_GB2312" w:cs="方正仿宋_GB2312"/>
          <w:sz w:val="32"/>
          <w:szCs w:val="32"/>
        </w:rPr>
        <w:t>第一阶段——访民情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1月10日——1月31日，各级党组织书记利用1个月时间进行打造“书记有约”党建品牌、开展“洗耳听民声·俯首解民忧”活动大调研，党工委书记带头，包管区领导参加，管区书记、村书记、机关、企业等各级党组织负责人同步有约，上级书记约下级，约人大代表、政协委员、社会各界党员代表、群众代表，广泛开展“书记有约”党建活动，听民意、访民情，听取社会各界对全街道经济发展、社会事业、文化旅游、党的建设、安全维稳、民生改善等方面的建议意见，摸排群众反映的急难愁盼问题，征求意见建议，征求发展大计、改革良策，为文祖的发展献计献策、为改善民生献上锦囊妙计，为搭建文祖发展大格局，破解发展难题，推动乡村振兴，提供科学有效依据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二）</w:t>
      </w:r>
      <w:r>
        <w:rPr>
          <w:rStyle w:val="5"/>
          <w:rFonts w:hint="eastAsia" w:ascii="方正仿宋_GB2312" w:hAnsi="方正仿宋_GB2312" w:eastAsia="方正仿宋_GB2312" w:cs="方正仿宋_GB2312"/>
          <w:sz w:val="32"/>
          <w:szCs w:val="32"/>
        </w:rPr>
        <w:t>第二阶段——集民智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2月1日——2月28日，完成打造“书记有约”党建品牌，开展“洗耳听民声·俯首解民忧”主题活动各类建议意见汇总，分门别类，进行筛选。精心梳理反映经济社会发展的各方面建议和意见，分门别类，归纳整理，立足全街道发展大格局，突出解决制约影响实施“一廊五区”发展规划的关键性问题，千方百计解决群众反映的急难愁盼问题，解决街道经济社会发展、村庄规范发展所面临的急迫问题。及时召开“诸葛亮会”，筛选符合国计民生的建议意见，绘制发展蓝图，制定短期、中期、长期发展规划，并制定相关项目的计划方案，明确责任部门、明确分工、责任到人，明确工作时限，全力以赴开展工作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三）</w:t>
      </w:r>
      <w:r>
        <w:rPr>
          <w:rStyle w:val="5"/>
          <w:rFonts w:hint="eastAsia" w:ascii="方正仿宋_GB2312" w:hAnsi="方正仿宋_GB2312" w:eastAsia="方正仿宋_GB2312" w:cs="方正仿宋_GB2312"/>
          <w:sz w:val="32"/>
          <w:szCs w:val="32"/>
        </w:rPr>
        <w:t>第三阶段——解民忧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3月1日——11月30日，以问题为导向，梳理建议意见，制定实施计划，落实落地措施。发动群众，集中民智，集思广益，发挥众人添柴火焰高的精神，争取政策支持，借力发展，借势发展。做好协调沟通，争取各方支持，凝心聚力，形成合力，寻找问题突破口，找出解决问题的方式方法，列出问题清单，挂图作战，倒排工期，逐一销号，全力推进问题的解决，以实际行动解民忧，出实绩、见实效、打品牌。制定政策激励机制，激发干部党员干事创业的工作热情，发挥党支部的战斗堡垒和党员先锋模范作用，广泛开展新时代文明实践志愿服务活动，党员干部带头，冲锋在前，全力以赴，善始善终完成任务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四）</w:t>
      </w:r>
      <w:r>
        <w:rPr>
          <w:rStyle w:val="5"/>
          <w:rFonts w:hint="eastAsia" w:ascii="方正仿宋_GB2312" w:hAnsi="方正仿宋_GB2312" w:eastAsia="方正仿宋_GB2312" w:cs="方正仿宋_GB2312"/>
          <w:sz w:val="32"/>
          <w:szCs w:val="32"/>
        </w:rPr>
        <w:t>第四阶段——赢民心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12月1日——12月31日，总结提升经验，挖掘推树先进典型，加大宣传力度，展现创新模式风采，将典型经验全面推广到面上实际工作。及时总结工作经验，挖掘典型做法。组织百姓现身说法，感受身边的发展变化，营造宣传氛围，把干事创业的工作成效展现出来，赢得群众的信赖和拥护。在此基础上，开展评先树优、推梳先进典型，宣传工作中涌现出来的先进工作模范，好人好事，以良好的工作成效赢得群众的支持拥护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五、保障措施和具体要求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统一思想，提高认识。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打造“书记有约”党建品牌，开展“洗耳听民声·俯首解民忧”主题实践活动是党工委办事处实施三年规划的第一年，也是打造品牌效应的基础提升年，各级要引起高度重视，提高认识，统一思想，抓好落实，做好基础工作，突出重点，把为民解忧、排忧解难列入重要议事日程，打造文祖创新品牌，纳入全街道全年工作中去，推动工作开展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健全组织，建章立制。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健全常态工作机制，制定计划，完善组织保障。建立打造“书记有约”党建品牌、“洗耳听民声·俯首解民忧”工作协调机制，研究决定重大事项事宜。各级党组织书记要认真履行第一责任人职责，要把此项活动纳入部门、村和机关干部政绩考核指标体系，抓好落实，抓出成效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明确责任，加强督导。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落实工作责任制，实行领导干部包管区，党建特派员机关干部包村制度，实行岗位目标责任制认真加以落实，实行常态化监督检查工作，发现问题及时解决，督查室加强督导检查，确保各项任务目标按期完成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43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统筹协调，确保成效。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各部门、各单位加强协作，相互配合，互相支持，取长补短，共同推进打造“书记有约”党建品牌，开展“洗耳听民声·俯首解民忧”主题活动各项措施，重大项目的落实，确保工作成效。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4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4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41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41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2022年1月10日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003F40-09F1-4EE5-BC1C-515C6E93D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7CC95B7-1350-4021-9D6F-74743EB701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FFEA293-6E17-4DF8-9A76-B93E9841A3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1DF7BC2-5D7F-4BA5-8B64-0ECB64DAFFC1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E92C78F-30DA-41D6-AEE7-C9069F8C6EF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5527F2B-5B8B-44CC-9F9B-C038ED1C8B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E7C4929"/>
    <w:rsid w:val="0E7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2023-04-24T08:56:00Z</dcterms:created>
  <dc:creator>音无伊御</dc:creator>
  <cp:lastModifiedBy>音无伊御</cp:lastModifiedBy>
  <dcterms:modified xsi:type="dcterms:W3CDTF">2023-04-24T09:02:41Z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7B45087AC1764528AF2967B2F326FCB0_11</vt:lpwstr>
  </property>
</Properties>
</file>