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ind w:firstLine="310" w:firstLineChars="100"/>
        <w:rPr>
          <w:sz w:val="31"/>
          <w:szCs w:val="31"/>
        </w:rPr>
      </w:pPr>
    </w:p>
    <w:p>
      <w:pPr>
        <w:spacing w:line="200" w:lineRule="exact"/>
        <w:jc w:val="center"/>
        <w:rPr>
          <w:rFonts w:ascii="华文中宋" w:hAnsi="华文中宋" w:eastAsia="华文中宋"/>
          <w:b/>
          <w:color w:val="000000"/>
          <w:spacing w:val="100"/>
          <w:w w:val="65"/>
          <w:sz w:val="115"/>
        </w:rPr>
      </w:pPr>
    </w:p>
    <w:p>
      <w:pPr>
        <w:spacing w:line="200" w:lineRule="exact"/>
        <w:jc w:val="center"/>
        <w:rPr>
          <w:rFonts w:ascii="华文中宋" w:hAnsi="华文中宋" w:eastAsia="华文中宋"/>
          <w:b/>
          <w:color w:val="000000"/>
          <w:spacing w:val="100"/>
          <w:w w:val="65"/>
          <w:sz w:val="115"/>
        </w:rPr>
      </w:pPr>
    </w:p>
    <w:p>
      <w:pPr>
        <w:spacing w:line="200" w:lineRule="exact"/>
        <w:jc w:val="center"/>
        <w:rPr>
          <w:rFonts w:ascii="华文中宋" w:hAnsi="华文中宋" w:eastAsia="华文中宋"/>
          <w:b/>
          <w:color w:val="000000"/>
          <w:spacing w:val="100"/>
          <w:w w:val="65"/>
          <w:sz w:val="115"/>
        </w:rPr>
      </w:pPr>
    </w:p>
    <w:p>
      <w:pPr>
        <w:spacing w:line="200" w:lineRule="exact"/>
        <w:jc w:val="center"/>
        <w:rPr>
          <w:rFonts w:ascii="华文中宋" w:hAnsi="华文中宋" w:eastAsia="华文中宋"/>
          <w:b/>
          <w:color w:val="000000"/>
          <w:spacing w:val="100"/>
          <w:w w:val="65"/>
          <w:sz w:val="115"/>
        </w:rPr>
      </w:pPr>
    </w:p>
    <w:p>
      <w:pPr>
        <w:spacing w:line="200" w:lineRule="exact"/>
        <w:jc w:val="center"/>
        <w:rPr>
          <w:rFonts w:ascii="华文中宋" w:hAnsi="华文中宋" w:eastAsia="华文中宋"/>
          <w:b/>
          <w:color w:val="000000"/>
          <w:spacing w:val="100"/>
          <w:w w:val="65"/>
          <w:sz w:val="115"/>
        </w:rPr>
      </w:pPr>
    </w:p>
    <w:p>
      <w:pPr>
        <w:spacing w:line="200" w:lineRule="exact"/>
        <w:jc w:val="center"/>
        <w:rPr>
          <w:rFonts w:ascii="华文中宋" w:hAnsi="华文中宋" w:eastAsia="华文中宋"/>
          <w:b/>
          <w:color w:val="000000"/>
          <w:spacing w:val="100"/>
          <w:w w:val="65"/>
          <w:sz w:val="115"/>
        </w:rPr>
      </w:pPr>
    </w:p>
    <w:p>
      <w:pPr>
        <w:spacing w:line="1500" w:lineRule="exact"/>
        <w:jc w:val="center"/>
        <w:rPr>
          <w:rFonts w:ascii="文星标宋" w:hAnsi="文星标宋" w:eastAsia="文星标宋"/>
          <w:b/>
          <w:color w:val="FF0000"/>
          <w:spacing w:val="-6"/>
          <w:w w:val="50"/>
          <w:sz w:val="147"/>
        </w:rPr>
      </w:pPr>
      <w:r>
        <w:rPr>
          <w:rFonts w:hint="eastAsia" w:ascii="文星标宋" w:hAnsi="文星标宋" w:eastAsia="文星标宋"/>
          <w:b/>
          <w:color w:val="FF0000"/>
          <w:spacing w:val="-6"/>
          <w:w w:val="50"/>
          <w:sz w:val="147"/>
        </w:rPr>
        <w:t>济南市章丘区人民政府文件</w:t>
      </w:r>
    </w:p>
    <w:p>
      <w:pPr>
        <w:spacing w:line="500" w:lineRule="exact"/>
        <w:jc w:val="center"/>
        <w:rPr>
          <w:rFonts w:ascii="华文中宋" w:hAnsi="华文中宋" w:eastAsia="华文中宋"/>
          <w:b/>
          <w:color w:val="000000"/>
          <w:w w:val="70"/>
          <w:sz w:val="125"/>
        </w:rPr>
      </w:pPr>
      <w:r>
        <w:rPr>
          <w:rFonts w:hint="eastAsia" w:ascii="华文中宋" w:hAnsi="华文中宋" w:eastAsia="华文中宋"/>
          <w:b/>
          <w:color w:val="000000"/>
          <w:w w:val="70"/>
          <w:sz w:val="125"/>
        </w:rPr>
        <w:tab/>
      </w:r>
      <w:r>
        <w:rPr>
          <w:rFonts w:hint="eastAsia" w:ascii="华文中宋" w:hAnsi="华文中宋" w:eastAsia="华文中宋"/>
          <w:b/>
          <w:color w:val="000000"/>
          <w:w w:val="70"/>
          <w:sz w:val="125"/>
        </w:rPr>
        <w:tab/>
      </w:r>
    </w:p>
    <w:p>
      <w:pPr>
        <w:spacing w:line="600" w:lineRule="exact"/>
        <w:jc w:val="center"/>
        <w:rPr>
          <w:rFonts w:hAnsi="文星标宋"/>
          <w:color w:val="000000"/>
          <w:szCs w:val="32"/>
        </w:rPr>
      </w:pPr>
    </w:p>
    <w:p>
      <w:pPr>
        <w:spacing w:line="600" w:lineRule="exact"/>
        <w:jc w:val="center"/>
        <w:rPr>
          <w:rFonts w:ascii="仿宋_GB2312" w:hAnsi="仿宋_GB2312" w:cs="仿宋_GB2312"/>
          <w:color w:val="000000"/>
          <w:szCs w:val="32"/>
        </w:rPr>
      </w:pPr>
      <w:r>
        <w:rPr>
          <w:rFonts w:hint="eastAsia" w:ascii="仿宋_GB2312" w:hAnsi="仿宋_GB2312" w:cs="仿宋_GB2312"/>
          <w:color w:val="000000"/>
          <w:szCs w:val="32"/>
        </w:rPr>
        <w:t>章政发〔2023〕11号</w:t>
      </w:r>
    </w:p>
    <w:p>
      <w:pPr>
        <w:tabs>
          <w:tab w:val="center" w:pos="4422"/>
          <w:tab w:val="right" w:pos="8844"/>
        </w:tabs>
        <w:spacing w:line="400" w:lineRule="exact"/>
        <w:rPr>
          <w:rFonts w:ascii="华文中宋" w:hAnsi="华文中宋" w:eastAsia="华文中宋"/>
          <w:b/>
          <w:color w:val="000000"/>
          <w:w w:val="70"/>
          <w:sz w:val="125"/>
        </w:rPr>
      </w:pPr>
      <w:r>
        <w:rPr>
          <w:rFonts w:ascii="华文中宋" w:hAnsi="华文中宋" w:eastAsia="华文中宋"/>
          <w:b/>
          <w:color w:val="000000"/>
          <w:sz w:val="125"/>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71755</wp:posOffset>
                </wp:positionV>
                <wp:extent cx="5742940" cy="0"/>
                <wp:effectExtent l="0" t="9525" r="10160" b="15875"/>
                <wp:wrapNone/>
                <wp:docPr id="1"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52.2pt;mso-position-horizontal:center;z-index:251659264;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iKg48wECAAD9AwAADgAAAGRycy9lMm9Eb2MueG1srVPNjtMw&#10;EL4j8Q6W7zRptQts1HQPW8oFQSXgAaa2k1jynzxu074EL4DEDU4cufM2uzwG46Rblu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5ImgTMHli787vOP&#10;209ff/38Quvd929smkXqA1YUe+PW8bjDsI6Z8b6JNv+JC9sPwh5Owqp9YoIOL19czK4uSHNx7yv+&#10;JIaI6bXylmWj5ka7zBkq2L3BRMUo9D4kHxvHeur2qrzMeEAT2NDNk2kDsUDXDsnojZYrbUxOwdhu&#10;bkxkO6ApWK1K+jInAv4rLFdZAnZj3OAa5yP6rZOUAFWnQL5ykqVDIKUcPRCeu7FKcmYUvadsDZEJ&#10;tDknkpowLkOrYVqPlLPco8DZ2nh5oFvahqjbjiQabqTIHpqKgcdxgvPYPdyT/fDV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0FMtUAAAAGAQAADwAAAAAAAAABACAAAAAiAAAAZHJzL2Rvd25y&#10;ZXYueG1sUEsBAhQAFAAAAAgAh07iQIioOPMBAgAA/QMAAA4AAAAAAAAAAQAgAAAAJAEAAGRycy9l&#10;Mm9Eb2MueG1sUEsFBgAAAAAGAAYAWQEAAJcFAAAAAA==&#10;">
                <v:fill on="f" focussize="0,0"/>
                <v:stroke weight="1.5pt" color="#FF0000" joinstyle="round"/>
                <v:imagedata o:title=""/>
                <o:lock v:ext="edit" aspectratio="f"/>
              </v:line>
            </w:pict>
          </mc:Fallback>
        </mc:AlternateContent>
      </w:r>
    </w:p>
    <w:p>
      <w:pPr>
        <w:pStyle w:val="6"/>
        <w:overflowPunct w:val="0"/>
        <w:spacing w:line="560" w:lineRule="exact"/>
        <w:ind w:firstLine="863"/>
        <w:rPr>
          <w:sz w:val="43"/>
          <w:szCs w:val="43"/>
        </w:rPr>
      </w:pPr>
      <w:bookmarkStart w:id="0" w:name="_GoBack"/>
      <w:bookmarkEnd w:id="0"/>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济南市章丘区人民政府</w:t>
      </w:r>
    </w:p>
    <w:p>
      <w:pPr>
        <w:spacing w:line="600" w:lineRule="exact"/>
        <w:contextualSpacing/>
        <w:jc w:val="center"/>
        <w:rPr>
          <w:rFonts w:ascii="文星标宋" w:hAnsi="文星标宋" w:eastAsia="文星标宋" w:cs="文星标宋"/>
          <w:sz w:val="44"/>
          <w:szCs w:val="44"/>
        </w:rPr>
      </w:pPr>
      <w:r>
        <w:rPr>
          <w:rFonts w:hint="eastAsia" w:ascii="文星标宋" w:hAnsi="文星标宋" w:eastAsia="文星标宋" w:cs="文星标宋"/>
          <w:sz w:val="44"/>
          <w:szCs w:val="44"/>
        </w:rPr>
        <w:t>关于组织开展济南市章丘区第三次土壤普查的通  知</w:t>
      </w:r>
    </w:p>
    <w:p>
      <w:pPr>
        <w:spacing w:line="600" w:lineRule="exact"/>
        <w:contextualSpacing/>
        <w:rPr>
          <w:rFonts w:ascii="仿宋_GB2312"/>
          <w:szCs w:val="32"/>
        </w:rPr>
      </w:pPr>
    </w:p>
    <w:p>
      <w:pPr>
        <w:spacing w:line="600" w:lineRule="exact"/>
        <w:contextualSpacing/>
        <w:jc w:val="both"/>
        <w:rPr>
          <w:rFonts w:ascii="仿宋_GB2312"/>
          <w:szCs w:val="32"/>
        </w:rPr>
      </w:pPr>
      <w:r>
        <w:rPr>
          <w:rFonts w:hint="eastAsia" w:ascii="仿宋_GB2312"/>
          <w:szCs w:val="32"/>
        </w:rPr>
        <w:t>各街道办事处、镇人民政府，区政府有关部门（单位）：</w:t>
      </w:r>
    </w:p>
    <w:p>
      <w:pPr>
        <w:spacing w:line="600" w:lineRule="exact"/>
        <w:ind w:firstLine="640" w:firstLineChars="200"/>
        <w:contextualSpacing/>
        <w:jc w:val="both"/>
        <w:rPr>
          <w:rFonts w:ascii="仿宋_GB2312"/>
          <w:szCs w:val="32"/>
        </w:rPr>
      </w:pPr>
      <w:r>
        <w:rPr>
          <w:rFonts w:hint="eastAsia" w:ascii="仿宋_GB2312"/>
          <w:szCs w:val="32"/>
        </w:rPr>
        <w:t>为贯彻落实国家、省、市关于组织开展第三次土壤普查的工作部署，全面掌握土壤资源情况，现将我区第三次土壤普查工作有关事项通知如下：</w:t>
      </w:r>
    </w:p>
    <w:p>
      <w:pPr>
        <w:spacing w:line="600" w:lineRule="exact"/>
        <w:ind w:firstLine="640" w:firstLineChars="200"/>
        <w:contextualSpacing/>
        <w:jc w:val="both"/>
        <w:rPr>
          <w:rFonts w:ascii="黑体" w:hAnsi="黑体" w:eastAsia="黑体"/>
          <w:szCs w:val="32"/>
        </w:rPr>
      </w:pPr>
      <w:r>
        <w:rPr>
          <w:rFonts w:hint="eastAsia" w:ascii="黑体" w:hAnsi="黑体" w:eastAsia="黑体"/>
          <w:szCs w:val="32"/>
        </w:rPr>
        <w:t>一、总体要求</w:t>
      </w:r>
    </w:p>
    <w:p>
      <w:pPr>
        <w:spacing w:line="600" w:lineRule="exact"/>
        <w:ind w:firstLine="640" w:firstLineChars="200"/>
        <w:contextualSpacing/>
        <w:jc w:val="both"/>
        <w:rPr>
          <w:rFonts w:ascii="仿宋_GB2312"/>
          <w:szCs w:val="32"/>
        </w:rPr>
      </w:pPr>
      <w:r>
        <w:rPr>
          <w:rFonts w:hint="eastAsia" w:ascii="仿宋_GB2312"/>
          <w:szCs w:val="32"/>
        </w:rPr>
        <w:t>以习近平新时代中国特色社会主义思想为指导，全面贯彻党的二十大精神，认真落实习近平总书记在深入推动黄河流域生态保护和高质量发展座谈会上的重要讲话精神和对山东、济南工作的重要指示要求，按照区委、区政府有关工作部署，查明查清查实全区土壤资源情况，掌握土壤数量、质量、性状、分布、利用状况和变化趋势等数据，加强土壤资源开发利用与保护，为保障耕地动态平衡及粮食产能、加快推进农业农村现代化提供有力支撑。普查工作自2023年开始，2025年完成。</w:t>
      </w:r>
    </w:p>
    <w:p>
      <w:pPr>
        <w:spacing w:line="600" w:lineRule="exact"/>
        <w:ind w:firstLine="640" w:firstLineChars="200"/>
        <w:contextualSpacing/>
        <w:jc w:val="both"/>
        <w:rPr>
          <w:rFonts w:ascii="黑体" w:hAnsi="黑体" w:eastAsia="黑体"/>
          <w:szCs w:val="32"/>
        </w:rPr>
      </w:pPr>
      <w:r>
        <w:rPr>
          <w:rFonts w:hint="eastAsia" w:ascii="黑体" w:hAnsi="黑体" w:eastAsia="黑体"/>
          <w:szCs w:val="32"/>
        </w:rPr>
        <w:t>二、工作安排</w:t>
      </w:r>
    </w:p>
    <w:p>
      <w:pPr>
        <w:spacing w:line="600" w:lineRule="exact"/>
        <w:ind w:firstLine="640" w:firstLineChars="200"/>
        <w:contextualSpacing/>
        <w:jc w:val="both"/>
        <w:rPr>
          <w:rFonts w:ascii="仿宋_GB2312"/>
          <w:szCs w:val="32"/>
        </w:rPr>
      </w:pPr>
      <w:r>
        <w:rPr>
          <w:rFonts w:hint="eastAsia" w:ascii="楷体_GB2312" w:eastAsia="楷体_GB2312"/>
          <w:szCs w:val="32"/>
        </w:rPr>
        <w:t>（一）普查对象。</w:t>
      </w:r>
      <w:r>
        <w:rPr>
          <w:rFonts w:hint="eastAsia" w:ascii="仿宋_GB2312"/>
          <w:szCs w:val="32"/>
        </w:rPr>
        <w:t>耕地、园地、林地、草地等农用地和部分未利用地的土壤。其中，林地、草地重点调查与食物生产相关的土地，未利用地重点调查盐碱地等与可开垦耕地资源相关的土地。</w:t>
      </w:r>
    </w:p>
    <w:p>
      <w:pPr>
        <w:spacing w:line="600" w:lineRule="exact"/>
        <w:ind w:firstLine="640" w:firstLineChars="200"/>
        <w:contextualSpacing/>
        <w:jc w:val="both"/>
        <w:rPr>
          <w:rFonts w:ascii="仿宋_GB2312"/>
          <w:szCs w:val="32"/>
        </w:rPr>
      </w:pPr>
      <w:r>
        <w:rPr>
          <w:rFonts w:hint="eastAsia" w:ascii="楷体_GB2312" w:eastAsia="楷体_GB2312"/>
          <w:szCs w:val="32"/>
        </w:rPr>
        <w:t>（二）普查内容。</w:t>
      </w:r>
      <w:r>
        <w:rPr>
          <w:rFonts w:hint="eastAsia" w:ascii="仿宋_GB2312"/>
          <w:szCs w:val="32"/>
        </w:rPr>
        <w:t>主要包括土壤性状普查、土壤类型普查、土壤立地条件普查、土壤利用情况普查、土壤数据库构建、土壤质量状况分析、普查成果汇交汇总等。以完善土壤分类系统与校核补充土壤类型为基础，以土壤理化性状普查为重点，更新完善土壤基础数据，按要求构建土壤数据库，开展数据整理审核、分析研究和成果汇总工作。查清不同生态条件、不同利用类型土壤质量及其退化与障碍状况，摸清当地特色农产品产地土壤特征、耕地后备资源土壤质量、典型区域土壤环境和生物多样性等，全面查清农用地土壤质量情况。</w:t>
      </w:r>
    </w:p>
    <w:p>
      <w:pPr>
        <w:spacing w:line="600" w:lineRule="exact"/>
        <w:ind w:firstLine="640" w:firstLineChars="200"/>
        <w:contextualSpacing/>
        <w:jc w:val="both"/>
        <w:rPr>
          <w:rFonts w:ascii="仿宋_GB2312"/>
          <w:szCs w:val="32"/>
        </w:rPr>
      </w:pPr>
      <w:r>
        <w:rPr>
          <w:rFonts w:hint="eastAsia" w:ascii="楷体_GB2312" w:eastAsia="楷体_GB2312"/>
          <w:szCs w:val="32"/>
        </w:rPr>
        <w:t>（三）时间安排。</w:t>
      </w:r>
      <w:r>
        <w:rPr>
          <w:rFonts w:hint="eastAsia" w:ascii="仿宋_GB2312"/>
          <w:szCs w:val="32"/>
        </w:rPr>
        <w:t>2023-2024年，全区开展动员部署，健全工作机制，培训技术队伍，完成实施方案编制。依据上级统一布设样点，组织开展外业调查采样和内业测试化验，分级分类分层次开展技术实训指导、质量控制，建设土壤普查数据库。其中，2024年7月底前完成全部外业调查采样工作，8月底前完成全部内业测试化验任务，按要求实时在线填报数据信息。2025年，组织开展土壤基础数据、土壤剖面调查数据、土壤利用数据的审核、汇总和分析等工作，编制完成耕地质量报告、土壤利用适宜性评价报告以及盐碱地、连作障碍等专项报告，全面总结普查工作。</w:t>
      </w:r>
    </w:p>
    <w:p>
      <w:pPr>
        <w:spacing w:line="600" w:lineRule="exact"/>
        <w:ind w:firstLine="640" w:firstLineChars="200"/>
        <w:contextualSpacing/>
        <w:jc w:val="both"/>
        <w:rPr>
          <w:rFonts w:ascii="黑体" w:hAnsi="黑体" w:eastAsia="黑体"/>
          <w:szCs w:val="32"/>
        </w:rPr>
      </w:pPr>
      <w:r>
        <w:rPr>
          <w:rFonts w:hint="eastAsia" w:ascii="黑体" w:hAnsi="黑体" w:eastAsia="黑体"/>
          <w:szCs w:val="32"/>
        </w:rPr>
        <w:t>三、保障措施</w:t>
      </w:r>
    </w:p>
    <w:p>
      <w:pPr>
        <w:spacing w:line="600" w:lineRule="exact"/>
        <w:ind w:firstLine="640" w:firstLineChars="200"/>
        <w:contextualSpacing/>
        <w:jc w:val="both"/>
        <w:rPr>
          <w:rFonts w:ascii="仿宋_GB2312"/>
          <w:szCs w:val="32"/>
        </w:rPr>
      </w:pPr>
      <w:r>
        <w:rPr>
          <w:rFonts w:hint="eastAsia" w:ascii="楷体_GB2312" w:eastAsia="楷体_GB2312"/>
          <w:szCs w:val="32"/>
        </w:rPr>
        <w:t>（一）加强组织领导。</w:t>
      </w:r>
      <w:r>
        <w:rPr>
          <w:rFonts w:hint="eastAsia" w:ascii="仿宋_GB2312"/>
          <w:szCs w:val="32"/>
        </w:rPr>
        <w:t>成立分管副区长任组长的区第三次土壤普查工作专班，负责研究解决普查工作中遇到的重大问题。相关部门（单位）按照职责分工，密切配合，共同做好普查相关工作。其中，农业农村部门会同有关部门（单位）负责做好涉及土壤普查的业务工作，并会同自然资源、统计部门开展数据统计分析；财政部门负责按规定落实普查所需经费；各镇街配合做好外业调查采样工作。</w:t>
      </w:r>
    </w:p>
    <w:p>
      <w:pPr>
        <w:spacing w:line="600" w:lineRule="exact"/>
        <w:ind w:firstLine="640" w:firstLineChars="200"/>
        <w:contextualSpacing/>
        <w:jc w:val="both"/>
        <w:rPr>
          <w:rFonts w:ascii="仿宋_GB2312"/>
          <w:szCs w:val="32"/>
        </w:rPr>
      </w:pPr>
      <w:r>
        <w:rPr>
          <w:rFonts w:hint="eastAsia" w:ascii="楷体_GB2312" w:eastAsia="楷体_GB2312"/>
          <w:szCs w:val="32"/>
        </w:rPr>
        <w:t>（二）强化经费保障。</w:t>
      </w:r>
      <w:r>
        <w:rPr>
          <w:rFonts w:hint="eastAsia" w:ascii="仿宋_GB2312"/>
          <w:szCs w:val="32"/>
        </w:rPr>
        <w:t>第三次土壤普查经费由区财政部门按照工作任务统筹解决。要根据普查任务、计划安排和工作进展情况，将所需经费列入年度财政预算，加强监督，按时拨付，确保实施方案编制、外业调查采样、内业测试化验、专项调查、技术培训、专家指导、数据分析和成果汇总等经费足额落实到位。</w:t>
      </w:r>
    </w:p>
    <w:p>
      <w:pPr>
        <w:spacing w:line="600" w:lineRule="exact"/>
        <w:ind w:firstLine="640" w:firstLineChars="200"/>
        <w:contextualSpacing/>
        <w:jc w:val="both"/>
        <w:rPr>
          <w:rFonts w:ascii="仿宋_GB2312"/>
          <w:szCs w:val="32"/>
        </w:rPr>
      </w:pPr>
      <w:r>
        <w:rPr>
          <w:rFonts w:hint="eastAsia" w:ascii="楷体_GB2312" w:eastAsia="楷体_GB2312"/>
          <w:szCs w:val="32"/>
        </w:rPr>
        <w:t>（三）抓好工作落实。</w:t>
      </w:r>
      <w:r>
        <w:rPr>
          <w:rFonts w:hint="eastAsia" w:ascii="仿宋_GB2312"/>
          <w:szCs w:val="32"/>
        </w:rPr>
        <w:t>第三次土壤普查实行集中统一管理，做到统一工作平台、技术规程、工作底图、样点布设、筛选测试化验专业机构和过程质控。区农业农村部门要加强专业技术服务体系队伍建设，配强工作力量，加大技术培训力度。严格落实国家信息安全制度，按照要求报送普查数据，不得虚报、瞒报、拒报、迟报。充分运用遥感、地理信息和全球定位技术等手段，提高信息化水平，强化宣传引导，营造浓厚的普查工作氛围。</w:t>
      </w:r>
    </w:p>
    <w:p>
      <w:pPr>
        <w:spacing w:line="600" w:lineRule="exact"/>
        <w:ind w:firstLine="640" w:firstLineChars="200"/>
        <w:contextualSpacing/>
        <w:rPr>
          <w:rFonts w:ascii="仿宋_GB2312"/>
          <w:szCs w:val="32"/>
        </w:rPr>
      </w:pPr>
    </w:p>
    <w:p>
      <w:pPr>
        <w:spacing w:line="600" w:lineRule="exact"/>
        <w:ind w:firstLine="640" w:firstLineChars="200"/>
        <w:contextualSpacing/>
        <w:rPr>
          <w:rFonts w:ascii="仿宋_GB2312"/>
          <w:szCs w:val="32"/>
        </w:rPr>
      </w:pPr>
      <w:r>
        <w:rPr>
          <w:rFonts w:hint="eastAsia" w:ascii="仿宋_GB2312"/>
          <w:szCs w:val="32"/>
        </w:rPr>
        <w:t>附件：济南市章丘区第三次土壤普查工作专班成员名单</w:t>
      </w:r>
    </w:p>
    <w:p>
      <w:pPr>
        <w:spacing w:line="600" w:lineRule="exact"/>
        <w:ind w:firstLine="640" w:firstLineChars="200"/>
        <w:contextualSpacing/>
        <w:jc w:val="right"/>
        <w:rPr>
          <w:rFonts w:ascii="仿宋_GB2312"/>
          <w:szCs w:val="32"/>
        </w:rPr>
      </w:pPr>
    </w:p>
    <w:p>
      <w:pPr>
        <w:spacing w:line="600" w:lineRule="exact"/>
        <w:ind w:firstLine="640" w:firstLineChars="200"/>
        <w:contextualSpacing/>
        <w:jc w:val="center"/>
        <w:rPr>
          <w:rFonts w:hint="eastAsia" w:ascii="仿宋_GB2312"/>
          <w:szCs w:val="32"/>
        </w:rPr>
      </w:pPr>
      <w:r>
        <w:rPr>
          <w:rFonts w:hint="eastAsia" w:ascii="仿宋_GB2312"/>
          <w:szCs w:val="32"/>
        </w:rPr>
        <w:t xml:space="preserve"> </w:t>
      </w:r>
    </w:p>
    <w:p>
      <w:pPr>
        <w:spacing w:line="600" w:lineRule="exact"/>
        <w:ind w:firstLine="640" w:firstLineChars="200"/>
        <w:contextualSpacing/>
        <w:jc w:val="center"/>
        <w:rPr>
          <w:rFonts w:hint="eastAsia" w:ascii="仿宋_GB2312"/>
          <w:szCs w:val="32"/>
        </w:rPr>
      </w:pPr>
    </w:p>
    <w:p>
      <w:pPr>
        <w:spacing w:line="600" w:lineRule="exact"/>
        <w:ind w:firstLine="640" w:firstLineChars="200"/>
        <w:contextualSpacing/>
        <w:jc w:val="center"/>
        <w:rPr>
          <w:rFonts w:ascii="仿宋_GB2312"/>
          <w:szCs w:val="32"/>
        </w:rPr>
      </w:pPr>
      <w:r>
        <w:rPr>
          <w:rFonts w:hint="eastAsia" w:ascii="仿宋_GB2312"/>
          <w:szCs w:val="32"/>
        </w:rPr>
        <w:t xml:space="preserve">                 济南市章丘区人民政府</w:t>
      </w:r>
    </w:p>
    <w:p>
      <w:pPr>
        <w:spacing w:line="600" w:lineRule="exact"/>
        <w:ind w:right="320" w:firstLine="640" w:firstLineChars="200"/>
        <w:contextualSpacing/>
        <w:jc w:val="center"/>
        <w:rPr>
          <w:rFonts w:ascii="仿宋_GB2312"/>
          <w:szCs w:val="32"/>
        </w:rPr>
      </w:pPr>
      <w:r>
        <w:rPr>
          <w:rFonts w:hint="eastAsia" w:ascii="仿宋_GB2312"/>
          <w:szCs w:val="32"/>
        </w:rPr>
        <w:t xml:space="preserve">                    2023年5月20日</w:t>
      </w:r>
    </w:p>
    <w:p>
      <w:pPr>
        <w:spacing w:line="600" w:lineRule="exact"/>
        <w:ind w:firstLine="640" w:firstLineChars="200"/>
        <w:contextualSpacing/>
        <w:rPr>
          <w:rFonts w:ascii="仿宋_GB2312"/>
          <w:szCs w:val="32"/>
        </w:rPr>
      </w:pPr>
    </w:p>
    <w:p>
      <w:pPr>
        <w:spacing w:line="600" w:lineRule="exact"/>
        <w:ind w:firstLine="640" w:firstLineChars="200"/>
        <w:contextualSpacing/>
        <w:rPr>
          <w:rFonts w:ascii="仿宋_GB2312"/>
          <w:szCs w:val="32"/>
        </w:rPr>
      </w:pPr>
      <w:r>
        <w:rPr>
          <w:rFonts w:hint="eastAsia" w:ascii="仿宋_GB2312"/>
          <w:szCs w:val="32"/>
        </w:rPr>
        <w:t>（联系电话：区农业农村局农业生态部，58680825）</w:t>
      </w:r>
    </w:p>
    <w:p>
      <w:pPr>
        <w:spacing w:line="600" w:lineRule="exact"/>
        <w:ind w:firstLine="640" w:firstLineChars="200"/>
        <w:contextualSpacing/>
        <w:rPr>
          <w:rFonts w:ascii="仿宋_GB2312"/>
          <w:szCs w:val="32"/>
        </w:rPr>
      </w:pPr>
      <w:r>
        <w:rPr>
          <w:rFonts w:hint="eastAsia" w:ascii="仿宋_GB2312"/>
          <w:szCs w:val="32"/>
        </w:rPr>
        <w:t>（此件公开发布）</w:t>
      </w: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hint="eastAsia" w:ascii="黑体" w:hAnsi="黑体" w:eastAsia="黑体"/>
          <w:szCs w:val="32"/>
        </w:rPr>
      </w:pPr>
    </w:p>
    <w:p>
      <w:pPr>
        <w:widowControl/>
        <w:spacing w:line="600" w:lineRule="exact"/>
        <w:rPr>
          <w:rFonts w:ascii="黑体" w:hAnsi="黑体" w:eastAsia="黑体"/>
          <w:szCs w:val="32"/>
        </w:rPr>
      </w:pPr>
      <w:r>
        <w:rPr>
          <w:rFonts w:hint="eastAsia" w:ascii="黑体" w:hAnsi="黑体" w:eastAsia="黑体"/>
          <w:szCs w:val="32"/>
        </w:rPr>
        <w:t>附件：</w:t>
      </w:r>
    </w:p>
    <w:p>
      <w:pPr>
        <w:spacing w:line="600" w:lineRule="exact"/>
        <w:contextualSpacing/>
        <w:jc w:val="center"/>
        <w:rPr>
          <w:rFonts w:ascii="文星标宋" w:hAnsi="文星标宋" w:eastAsia="文星标宋"/>
          <w:spacing w:val="-10"/>
          <w:sz w:val="44"/>
          <w:szCs w:val="44"/>
        </w:rPr>
      </w:pPr>
    </w:p>
    <w:p>
      <w:pPr>
        <w:spacing w:line="600" w:lineRule="exact"/>
        <w:contextualSpacing/>
        <w:jc w:val="center"/>
        <w:rPr>
          <w:rFonts w:ascii="文星标宋" w:hAnsi="文星标宋" w:eastAsia="文星标宋"/>
          <w:spacing w:val="-10"/>
          <w:sz w:val="44"/>
          <w:szCs w:val="44"/>
        </w:rPr>
      </w:pPr>
      <w:r>
        <w:rPr>
          <w:rFonts w:hint="eastAsia" w:ascii="文星标宋" w:hAnsi="文星标宋" w:eastAsia="文星标宋"/>
          <w:spacing w:val="-10"/>
          <w:sz w:val="44"/>
          <w:szCs w:val="44"/>
        </w:rPr>
        <w:t>济南市章丘区第三次土壤普查工作专班成员名单</w:t>
      </w:r>
    </w:p>
    <w:p>
      <w:pPr>
        <w:spacing w:line="600" w:lineRule="exact"/>
        <w:ind w:firstLine="640" w:firstLineChars="200"/>
        <w:contextualSpacing/>
        <w:rPr>
          <w:rFonts w:ascii="仿宋_GB2312"/>
          <w:szCs w:val="32"/>
        </w:rPr>
      </w:pPr>
    </w:p>
    <w:p>
      <w:pPr>
        <w:spacing w:line="600" w:lineRule="exact"/>
        <w:ind w:firstLine="640" w:firstLineChars="200"/>
        <w:contextualSpacing/>
        <w:rPr>
          <w:rFonts w:ascii="仿宋_GB2312"/>
          <w:szCs w:val="32"/>
        </w:rPr>
      </w:pPr>
      <w:r>
        <w:rPr>
          <w:rFonts w:hint="eastAsia" w:ascii="黑体" w:hAnsi="黑体" w:eastAsia="黑体"/>
          <w:szCs w:val="32"/>
        </w:rPr>
        <w:t>组  长：</w:t>
      </w:r>
      <w:r>
        <w:rPr>
          <w:rFonts w:hint="eastAsia" w:ascii="仿宋_GB2312"/>
          <w:szCs w:val="32"/>
        </w:rPr>
        <w:t>赵淑新 副区长</w:t>
      </w:r>
    </w:p>
    <w:p>
      <w:pPr>
        <w:spacing w:line="600" w:lineRule="exact"/>
        <w:ind w:firstLine="640" w:firstLineChars="200"/>
        <w:contextualSpacing/>
        <w:rPr>
          <w:rFonts w:ascii="仿宋_GB2312"/>
          <w:szCs w:val="32"/>
        </w:rPr>
      </w:pPr>
      <w:r>
        <w:rPr>
          <w:rFonts w:hint="eastAsia" w:ascii="黑体" w:hAnsi="黑体" w:eastAsia="黑体"/>
          <w:szCs w:val="32"/>
        </w:rPr>
        <w:t>副组长：</w:t>
      </w:r>
      <w:r>
        <w:rPr>
          <w:rFonts w:hint="eastAsia" w:ascii="仿宋_GB2312"/>
          <w:szCs w:val="32"/>
        </w:rPr>
        <w:t>刘 波 区政府办公室副主任</w:t>
      </w:r>
    </w:p>
    <w:p>
      <w:pPr>
        <w:spacing w:line="600" w:lineRule="exact"/>
        <w:ind w:firstLine="1920" w:firstLineChars="600"/>
        <w:contextualSpacing/>
        <w:rPr>
          <w:rFonts w:ascii="仿宋_GB2312"/>
          <w:szCs w:val="32"/>
        </w:rPr>
      </w:pPr>
      <w:r>
        <w:rPr>
          <w:rFonts w:hint="eastAsia" w:ascii="仿宋_GB2312"/>
          <w:szCs w:val="32"/>
        </w:rPr>
        <w:t>陈 震 区农业农村局局长</w:t>
      </w:r>
    </w:p>
    <w:p>
      <w:pPr>
        <w:spacing w:line="600" w:lineRule="exact"/>
        <w:ind w:firstLine="640" w:firstLineChars="200"/>
        <w:contextualSpacing/>
        <w:rPr>
          <w:rFonts w:ascii="仿宋_GB2312"/>
          <w:szCs w:val="32"/>
        </w:rPr>
      </w:pPr>
      <w:r>
        <w:rPr>
          <w:rFonts w:hint="eastAsia" w:ascii="黑体" w:hAnsi="黑体" w:eastAsia="黑体"/>
          <w:szCs w:val="32"/>
        </w:rPr>
        <w:t>成  员：</w:t>
      </w:r>
      <w:r>
        <w:rPr>
          <w:rFonts w:hint="eastAsia" w:ascii="仿宋_GB2312"/>
          <w:szCs w:val="32"/>
        </w:rPr>
        <w:t>孙福祥 区发展和改革局四级调研员</w:t>
      </w:r>
    </w:p>
    <w:p>
      <w:pPr>
        <w:spacing w:line="600" w:lineRule="exact"/>
        <w:ind w:firstLine="1920" w:firstLineChars="600"/>
        <w:contextualSpacing/>
        <w:rPr>
          <w:rFonts w:ascii="仿宋_GB2312"/>
          <w:szCs w:val="32"/>
        </w:rPr>
      </w:pPr>
      <w:r>
        <w:rPr>
          <w:rFonts w:hint="eastAsia" w:ascii="仿宋_GB2312"/>
          <w:szCs w:val="32"/>
        </w:rPr>
        <w:t>景 镇 区财政国库支付中心副处级领导干部</w:t>
      </w:r>
    </w:p>
    <w:p>
      <w:pPr>
        <w:spacing w:line="600" w:lineRule="exact"/>
        <w:ind w:firstLine="1920" w:firstLineChars="600"/>
        <w:contextualSpacing/>
        <w:rPr>
          <w:rFonts w:ascii="仿宋_GB2312"/>
          <w:szCs w:val="32"/>
        </w:rPr>
      </w:pPr>
      <w:r>
        <w:rPr>
          <w:rFonts w:hint="eastAsia" w:ascii="仿宋_GB2312"/>
          <w:szCs w:val="32"/>
        </w:rPr>
        <w:t>杨维钊 区自然资源局副局长</w:t>
      </w:r>
    </w:p>
    <w:p>
      <w:pPr>
        <w:spacing w:line="600" w:lineRule="exact"/>
        <w:ind w:firstLine="1920" w:firstLineChars="600"/>
        <w:contextualSpacing/>
        <w:rPr>
          <w:rFonts w:ascii="仿宋_GB2312"/>
          <w:szCs w:val="32"/>
        </w:rPr>
      </w:pPr>
      <w:r>
        <w:rPr>
          <w:rFonts w:hint="eastAsia" w:ascii="仿宋_GB2312"/>
          <w:szCs w:val="32"/>
        </w:rPr>
        <w:t>王发名 区生态环境分局副局长</w:t>
      </w:r>
    </w:p>
    <w:p>
      <w:pPr>
        <w:spacing w:line="600" w:lineRule="exact"/>
        <w:ind w:firstLine="1920" w:firstLineChars="600"/>
        <w:contextualSpacing/>
        <w:rPr>
          <w:rFonts w:ascii="仿宋_GB2312"/>
          <w:szCs w:val="32"/>
        </w:rPr>
      </w:pPr>
      <w:r>
        <w:rPr>
          <w:rFonts w:hint="eastAsia" w:ascii="仿宋_GB2312"/>
          <w:szCs w:val="32"/>
        </w:rPr>
        <w:t>闫 伟 区城乡水务局副处级领导干部</w:t>
      </w:r>
    </w:p>
    <w:p>
      <w:pPr>
        <w:spacing w:line="600" w:lineRule="exact"/>
        <w:ind w:firstLine="1920" w:firstLineChars="600"/>
        <w:contextualSpacing/>
        <w:rPr>
          <w:rFonts w:ascii="仿宋_GB2312"/>
          <w:szCs w:val="32"/>
        </w:rPr>
      </w:pPr>
      <w:r>
        <w:rPr>
          <w:rFonts w:hint="eastAsia" w:ascii="仿宋_GB2312"/>
          <w:szCs w:val="32"/>
        </w:rPr>
        <w:t>杨静波 区农业农村局三级调研员</w:t>
      </w:r>
    </w:p>
    <w:p>
      <w:pPr>
        <w:spacing w:line="600" w:lineRule="exact"/>
        <w:ind w:firstLine="1920" w:firstLineChars="600"/>
        <w:contextualSpacing/>
        <w:rPr>
          <w:rFonts w:ascii="仿宋_GB2312"/>
          <w:szCs w:val="32"/>
        </w:rPr>
      </w:pPr>
      <w:r>
        <w:rPr>
          <w:rFonts w:hint="eastAsia" w:ascii="仿宋_GB2312"/>
          <w:szCs w:val="32"/>
        </w:rPr>
        <w:t>孙笃义 区园林和林业绿化局二级调研员</w:t>
      </w:r>
    </w:p>
    <w:p>
      <w:pPr>
        <w:spacing w:line="600" w:lineRule="exact"/>
        <w:ind w:firstLine="1920" w:firstLineChars="600"/>
        <w:contextualSpacing/>
        <w:rPr>
          <w:rFonts w:ascii="仿宋_GB2312"/>
          <w:szCs w:val="32"/>
        </w:rPr>
      </w:pPr>
      <w:r>
        <w:rPr>
          <w:rFonts w:hint="eastAsia" w:ascii="仿宋_GB2312"/>
          <w:szCs w:val="32"/>
        </w:rPr>
        <w:t>邢瑞俊 区社会经济调查中心主任</w:t>
      </w:r>
    </w:p>
    <w:p>
      <w:pPr>
        <w:spacing w:line="600" w:lineRule="exact"/>
        <w:ind w:firstLine="1920" w:firstLineChars="600"/>
        <w:contextualSpacing/>
        <w:rPr>
          <w:rFonts w:ascii="仿宋_GB2312"/>
          <w:szCs w:val="32"/>
        </w:rPr>
      </w:pPr>
      <w:r>
        <w:rPr>
          <w:rFonts w:hint="eastAsia" w:ascii="仿宋_GB2312"/>
          <w:szCs w:val="32"/>
        </w:rPr>
        <w:t>周明东 明水街道便民服务中心主任</w:t>
      </w:r>
    </w:p>
    <w:p>
      <w:pPr>
        <w:spacing w:line="600" w:lineRule="exact"/>
        <w:ind w:firstLine="1920" w:firstLineChars="600"/>
        <w:contextualSpacing/>
        <w:rPr>
          <w:rFonts w:ascii="仿宋_GB2312"/>
          <w:szCs w:val="32"/>
        </w:rPr>
      </w:pPr>
      <w:r>
        <w:rPr>
          <w:rFonts w:hint="eastAsia" w:ascii="仿宋_GB2312"/>
          <w:szCs w:val="32"/>
        </w:rPr>
        <w:t>郑光景 双山街道办事处副主任</w:t>
      </w:r>
    </w:p>
    <w:p>
      <w:pPr>
        <w:spacing w:line="600" w:lineRule="exact"/>
        <w:ind w:firstLine="1920" w:firstLineChars="600"/>
        <w:contextualSpacing/>
        <w:rPr>
          <w:rFonts w:ascii="仿宋_GB2312"/>
          <w:szCs w:val="32"/>
        </w:rPr>
      </w:pPr>
      <w:r>
        <w:rPr>
          <w:rFonts w:hint="eastAsia" w:ascii="仿宋_GB2312"/>
          <w:szCs w:val="32"/>
        </w:rPr>
        <w:t>姜应华 埠村街道党工委委员、武装部长</w:t>
      </w:r>
    </w:p>
    <w:p>
      <w:pPr>
        <w:spacing w:line="600" w:lineRule="exact"/>
        <w:ind w:firstLine="1920" w:firstLineChars="600"/>
        <w:contextualSpacing/>
        <w:rPr>
          <w:rFonts w:ascii="仿宋_GB2312"/>
          <w:szCs w:val="32"/>
        </w:rPr>
      </w:pPr>
      <w:r>
        <w:rPr>
          <w:rFonts w:hint="eastAsia" w:ascii="仿宋_GB2312"/>
          <w:szCs w:val="32"/>
        </w:rPr>
        <w:t>李贻强</w:t>
      </w:r>
      <w:r>
        <w:rPr>
          <w:rFonts w:hint="eastAsia" w:ascii="仿宋_GB2312"/>
          <w:szCs w:val="32"/>
        </w:rPr>
        <w:tab/>
      </w:r>
      <w:r>
        <w:rPr>
          <w:rFonts w:hint="eastAsia" w:ascii="仿宋_GB2312"/>
          <w:szCs w:val="32"/>
        </w:rPr>
        <w:t>圣井街道人大工作室主任</w:t>
      </w:r>
    </w:p>
    <w:p>
      <w:pPr>
        <w:spacing w:line="600" w:lineRule="exact"/>
        <w:ind w:firstLine="1920" w:firstLineChars="600"/>
        <w:contextualSpacing/>
        <w:rPr>
          <w:rFonts w:ascii="仿宋_GB2312"/>
          <w:szCs w:val="32"/>
        </w:rPr>
      </w:pPr>
      <w:r>
        <w:rPr>
          <w:rFonts w:hint="eastAsia" w:ascii="仿宋_GB2312"/>
          <w:szCs w:val="32"/>
        </w:rPr>
        <w:t>于百金</w:t>
      </w:r>
      <w:r>
        <w:rPr>
          <w:rFonts w:hint="eastAsia" w:ascii="仿宋_GB2312"/>
          <w:szCs w:val="32"/>
        </w:rPr>
        <w:tab/>
      </w:r>
      <w:r>
        <w:rPr>
          <w:rFonts w:hint="eastAsia" w:ascii="仿宋_GB2312"/>
          <w:szCs w:val="32"/>
        </w:rPr>
        <w:t>龙山街道办事处副主任</w:t>
      </w:r>
    </w:p>
    <w:p>
      <w:pPr>
        <w:spacing w:line="600" w:lineRule="exact"/>
        <w:ind w:firstLine="1920" w:firstLineChars="600"/>
        <w:contextualSpacing/>
        <w:rPr>
          <w:rFonts w:ascii="仿宋_GB2312"/>
          <w:szCs w:val="32"/>
        </w:rPr>
      </w:pPr>
      <w:r>
        <w:rPr>
          <w:rFonts w:hint="eastAsia" w:ascii="仿宋_GB2312"/>
          <w:szCs w:val="32"/>
        </w:rPr>
        <w:t>范青林 枣园街道办事处副主任</w:t>
      </w:r>
    </w:p>
    <w:p>
      <w:pPr>
        <w:spacing w:line="600" w:lineRule="exact"/>
        <w:ind w:firstLine="1920" w:firstLineChars="600"/>
        <w:contextualSpacing/>
        <w:rPr>
          <w:rFonts w:ascii="仿宋_GB2312"/>
          <w:szCs w:val="32"/>
        </w:rPr>
      </w:pPr>
      <w:r>
        <w:rPr>
          <w:rFonts w:hint="eastAsia" w:ascii="仿宋_GB2312"/>
          <w:szCs w:val="32"/>
        </w:rPr>
        <w:t>刘 勋 普集街道办事处副主任</w:t>
      </w:r>
    </w:p>
    <w:p>
      <w:pPr>
        <w:spacing w:line="600" w:lineRule="exact"/>
        <w:ind w:firstLine="1920" w:firstLineChars="600"/>
        <w:contextualSpacing/>
        <w:rPr>
          <w:rFonts w:ascii="仿宋_GB2312"/>
          <w:szCs w:val="32"/>
        </w:rPr>
      </w:pPr>
      <w:r>
        <w:rPr>
          <w:rFonts w:hint="eastAsia" w:ascii="仿宋_GB2312"/>
          <w:szCs w:val="32"/>
        </w:rPr>
        <w:t>郭 娟</w:t>
      </w:r>
      <w:r>
        <w:rPr>
          <w:rFonts w:hint="eastAsia" w:ascii="仿宋_GB2312"/>
          <w:szCs w:val="32"/>
        </w:rPr>
        <w:tab/>
      </w:r>
      <w:r>
        <w:rPr>
          <w:rFonts w:hint="eastAsia" w:ascii="仿宋_GB2312"/>
          <w:szCs w:val="32"/>
        </w:rPr>
        <w:t>绣惠街道办事处副主任</w:t>
      </w:r>
    </w:p>
    <w:p>
      <w:pPr>
        <w:spacing w:line="600" w:lineRule="exact"/>
        <w:ind w:firstLine="1920" w:firstLineChars="600"/>
        <w:contextualSpacing/>
        <w:rPr>
          <w:rFonts w:ascii="仿宋_GB2312"/>
          <w:szCs w:val="32"/>
        </w:rPr>
      </w:pPr>
      <w:r>
        <w:rPr>
          <w:rFonts w:hint="eastAsia" w:ascii="仿宋_GB2312"/>
          <w:szCs w:val="32"/>
        </w:rPr>
        <w:t>张继昌 相公庄街道办事处副主任</w:t>
      </w:r>
    </w:p>
    <w:p>
      <w:pPr>
        <w:spacing w:line="600" w:lineRule="exact"/>
        <w:ind w:firstLine="1920" w:firstLineChars="600"/>
        <w:contextualSpacing/>
        <w:rPr>
          <w:rFonts w:ascii="仿宋_GB2312"/>
          <w:szCs w:val="32"/>
        </w:rPr>
      </w:pPr>
      <w:r>
        <w:rPr>
          <w:rFonts w:hint="eastAsia" w:ascii="仿宋_GB2312"/>
          <w:szCs w:val="32"/>
        </w:rPr>
        <w:t>张 孔 文祖街道办事处副主任</w:t>
      </w:r>
    </w:p>
    <w:p>
      <w:pPr>
        <w:spacing w:line="600" w:lineRule="exact"/>
        <w:ind w:firstLine="1920" w:firstLineChars="600"/>
        <w:contextualSpacing/>
        <w:rPr>
          <w:rFonts w:ascii="仿宋_GB2312"/>
          <w:szCs w:val="32"/>
        </w:rPr>
      </w:pPr>
      <w:r>
        <w:rPr>
          <w:rFonts w:hint="eastAsia" w:ascii="仿宋_GB2312"/>
          <w:szCs w:val="32"/>
        </w:rPr>
        <w:t>李曰涛 官庄街道办事处副主任</w:t>
      </w:r>
    </w:p>
    <w:p>
      <w:pPr>
        <w:spacing w:line="600" w:lineRule="exact"/>
        <w:ind w:firstLine="1920" w:firstLineChars="600"/>
        <w:contextualSpacing/>
        <w:rPr>
          <w:rFonts w:ascii="仿宋_GB2312"/>
          <w:szCs w:val="32"/>
        </w:rPr>
      </w:pPr>
      <w:r>
        <w:rPr>
          <w:rFonts w:hint="eastAsia" w:ascii="仿宋_GB2312"/>
          <w:szCs w:val="32"/>
        </w:rPr>
        <w:t>张 科 高官寨街道党建办公室副主任</w:t>
      </w:r>
    </w:p>
    <w:p>
      <w:pPr>
        <w:spacing w:line="600" w:lineRule="exact"/>
        <w:ind w:firstLine="1920" w:firstLineChars="600"/>
        <w:contextualSpacing/>
        <w:rPr>
          <w:rFonts w:ascii="仿宋_GB2312"/>
          <w:szCs w:val="32"/>
        </w:rPr>
      </w:pPr>
      <w:r>
        <w:rPr>
          <w:rFonts w:hint="eastAsia" w:ascii="仿宋_GB2312"/>
          <w:szCs w:val="32"/>
        </w:rPr>
        <w:t>宁述同 宁家埠街道综合治理服务中心主任</w:t>
      </w:r>
    </w:p>
    <w:p>
      <w:pPr>
        <w:spacing w:line="600" w:lineRule="exact"/>
        <w:ind w:firstLine="1920" w:firstLineChars="600"/>
        <w:contextualSpacing/>
        <w:rPr>
          <w:rFonts w:ascii="仿宋_GB2312"/>
          <w:szCs w:val="32"/>
        </w:rPr>
      </w:pPr>
      <w:r>
        <w:rPr>
          <w:rFonts w:hint="eastAsia" w:ascii="仿宋_GB2312"/>
          <w:szCs w:val="32"/>
        </w:rPr>
        <w:t>杨才功 白云湖街道党工委委员、武装部长</w:t>
      </w:r>
    </w:p>
    <w:p>
      <w:pPr>
        <w:spacing w:line="600" w:lineRule="exact"/>
        <w:ind w:firstLine="1920" w:firstLineChars="600"/>
        <w:contextualSpacing/>
        <w:rPr>
          <w:rFonts w:ascii="仿宋_GB2312"/>
          <w:szCs w:val="32"/>
        </w:rPr>
      </w:pPr>
      <w:r>
        <w:rPr>
          <w:rFonts w:hint="eastAsia" w:ascii="仿宋_GB2312"/>
          <w:szCs w:val="32"/>
        </w:rPr>
        <w:t>靖绪宝 曹范街道办事处副主任</w:t>
      </w:r>
    </w:p>
    <w:p>
      <w:pPr>
        <w:spacing w:line="600" w:lineRule="exact"/>
        <w:ind w:firstLine="1920" w:firstLineChars="600"/>
        <w:contextualSpacing/>
        <w:rPr>
          <w:rFonts w:ascii="仿宋_GB2312"/>
          <w:szCs w:val="32"/>
        </w:rPr>
      </w:pPr>
      <w:r>
        <w:rPr>
          <w:rFonts w:hint="eastAsia" w:ascii="仿宋_GB2312"/>
          <w:szCs w:val="32"/>
        </w:rPr>
        <w:t>弭孟戈 刁镇街道办事处副主任</w:t>
      </w:r>
    </w:p>
    <w:p>
      <w:pPr>
        <w:spacing w:line="600" w:lineRule="exact"/>
        <w:ind w:firstLine="1920" w:firstLineChars="600"/>
        <w:contextualSpacing/>
        <w:rPr>
          <w:rFonts w:ascii="仿宋_GB2312"/>
          <w:szCs w:val="32"/>
        </w:rPr>
      </w:pPr>
      <w:r>
        <w:rPr>
          <w:rFonts w:hint="eastAsia" w:ascii="仿宋_GB2312"/>
          <w:szCs w:val="32"/>
        </w:rPr>
        <w:t>邢攸青 黄河街道办事处副主任</w:t>
      </w:r>
    </w:p>
    <w:p>
      <w:pPr>
        <w:spacing w:line="600" w:lineRule="exact"/>
        <w:ind w:firstLine="1920" w:firstLineChars="600"/>
        <w:contextualSpacing/>
        <w:rPr>
          <w:rFonts w:ascii="仿宋_GB2312"/>
          <w:szCs w:val="32"/>
        </w:rPr>
      </w:pPr>
      <w:r>
        <w:rPr>
          <w:rFonts w:hint="eastAsia" w:ascii="仿宋_GB2312"/>
          <w:szCs w:val="32"/>
        </w:rPr>
        <w:t>徐令坤 垛庄镇财政办公室副主任</w:t>
      </w:r>
    </w:p>
    <w:p>
      <w:pPr>
        <w:spacing w:line="600" w:lineRule="exact"/>
        <w:ind w:firstLine="640" w:firstLineChars="200"/>
        <w:contextualSpacing/>
        <w:rPr>
          <w:rFonts w:ascii="仿宋_GB2312"/>
          <w:szCs w:val="32"/>
        </w:rPr>
      </w:pPr>
      <w:r>
        <w:rPr>
          <w:rFonts w:hint="eastAsia" w:ascii="仿宋_GB2312"/>
          <w:szCs w:val="32"/>
        </w:rPr>
        <w:t>工作专班办公室设在区农业农村局，杨静波同志兼任办公室主任。今后，工作专班成员及办公室主任职务如有变动，由接任其职务者自然替补，并由工作专班办公室负责通知。第三次土壤普查工作结束后，工作专班自行撤销。</w:t>
      </w:r>
    </w:p>
    <w:p>
      <w:pPr>
        <w:pStyle w:val="2"/>
      </w:pPr>
    </w:p>
    <w:p/>
    <w:p/>
    <w:p>
      <w:pPr>
        <w:spacing w:line="600" w:lineRule="exact"/>
        <w:rPr>
          <w:rFonts w:ascii="仿宋_GB2312" w:hAnsi="仿宋_GB2312" w:cs="仿宋_GB2312"/>
          <w:color w:val="000000"/>
          <w:szCs w:val="32"/>
        </w:rPr>
      </w:pPr>
      <w:r>
        <w:rPr>
          <w:rFonts w:ascii="仿宋_GB2312" w:hAnsi="仿宋_GB2312" w:cs="仿宋_GB2312"/>
          <w:color w:val="000000"/>
          <w:szCs w:val="32"/>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23495</wp:posOffset>
                </wp:positionV>
                <wp:extent cx="5848985" cy="17780"/>
                <wp:effectExtent l="0" t="7620" r="5715" b="12700"/>
                <wp:wrapNone/>
                <wp:docPr id="6" name="直接连接符 6"/>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6.2pt;margin-top:1.85pt;height:1.4pt;width:460.55pt;z-index:251660288;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uk5DDwsCAAALBAAADgAAAGRycy9lMm9Eb2MueG1srVO7jhMx&#10;FO2R+AfLPZlkRZJhlMkWG5YGQSQevWN7Ziz5JV8nk/wEP4BEBxUl/f4Ny2dw7RmiZWlS4MK69r0+&#10;vuf4eHV9NJocZADlbE1nkykl0nInlG1r+uH97bOSEojMCqadlTU9SaDX66dPVr2v5JXrnBYyEASx&#10;UPW+pl2MvioK4J00DCbOS4vJxgXDIi5DW4jAekQ3uriaThdF74LwwXEJgLubIUlHxHAJoGsaxeXG&#10;8b2RNg6oQWoWkRJ0ygNd526bRvL4tmlARqJrikxjnvESjHdpLtYrVrWB+U7xsQV2SQuPOBmmLF56&#10;htqwyMg+qH+gjOLBgWvihDtTDESyIshiNn2kzbuOeZm5oNTgz6LD/4Plbw7bQJSo6YISyww++P3n&#10;Hz8/ff119wXn++/fyCKJ1HuosPbGbsO4Ar8NifGxCYY0WvmP6KasAbIixyzx6SyxPEbCcXNePi9f&#10;lHNKOOZmy2WZn6AYYBKcDxBfSWdICmqqlU0KsIodXkPEq7H0T0na1pb0CDQvlwmToR8b9AGGxiMn&#10;sG0+DE4rcau0TkcgtLsbHciBJU/kkRgi8F9l6ZYNg26oy6nBLcHtrcADrOokEy+tIPHkUTeL34Wm&#10;bowUlGiJvytFuTIypS+pxCa0TdAye3eknMQf5E7RzokTvtneB9V2KNEsd58y6JHMY/RzMuHDNcYP&#10;//D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utyrVAAAABwEAAA8AAAAAAAAAAQAgAAAAIgAA&#10;AGRycy9kb3ducmV2LnhtbFBLAQIUABQAAAAIAIdO4kC6TkMPCwIAAAsEAAAOAAAAAAAAAAEAIAAA&#10;ACQBAABkcnMvZTJvRG9jLnhtbFBLBQYAAAAABgAGAFkBAAChBQAAAAA=&#10;">
                <v:fill on="f" focussize="0,0"/>
                <v:stroke weight="1.25pt" color="#000000" joinstyle="round"/>
                <v:imagedata o:title=""/>
                <o:lock v:ext="edit" aspectratio="f"/>
              </v:line>
            </w:pict>
          </mc:Fallback>
        </mc:AlternateContent>
      </w:r>
      <w:r>
        <w:rPr>
          <w:rFonts w:hint="eastAsia" w:ascii="仿宋_GB2312" w:hAnsi="仿宋_GB2312" w:cs="仿宋_GB2312"/>
          <w:color w:val="000000"/>
          <w:szCs w:val="32"/>
        </w:rPr>
        <w:t>抄送：区委办公室，区人大常委会办公室，区政协办公室，</w:t>
      </w:r>
    </w:p>
    <w:p>
      <w:pPr>
        <w:spacing w:line="600" w:lineRule="exact"/>
        <w:rPr>
          <w:rFonts w:ascii="仿宋_GB2312" w:hAnsi="仿宋_GB2312" w:cs="仿宋_GB2312"/>
          <w:color w:val="000000"/>
          <w:szCs w:val="32"/>
        </w:rPr>
      </w:pPr>
      <w:r>
        <w:rPr>
          <w:rFonts w:hint="eastAsia" w:ascii="仿宋_GB2312" w:hAnsi="仿宋_GB2312" w:cs="仿宋_GB2312"/>
          <w:color w:val="000000"/>
          <w:szCs w:val="32"/>
        </w:rPr>
        <w:t>区法院，区检察院，区人武部。</w:t>
      </w:r>
    </w:p>
    <w:p>
      <w:pPr>
        <w:spacing w:line="600" w:lineRule="exact"/>
      </w:pPr>
      <w:r>
        <w:rPr>
          <w:rFonts w:ascii="仿宋_GB2312" w:hAnsi="仿宋_GB2312" w:cs="仿宋_GB2312"/>
          <w:color w:val="000000"/>
          <w:szCs w:val="32"/>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435610</wp:posOffset>
                </wp:positionV>
                <wp:extent cx="5838190" cy="3810"/>
                <wp:effectExtent l="0" t="7620" r="3810" b="13970"/>
                <wp:wrapNone/>
                <wp:docPr id="5" name="直接连接符 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75pt;margin-top:34.3pt;height:0.3pt;width:459.7pt;z-index:251661312;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DfdJTwkCAAAKBAAADgAAAGRycy9lMm9Eb2MueG1srVO9&#10;jhMxEO6ReAfLPdnkUCCssrniwtEgOImffmJ7dy35Tx4nm7wEL4BEBxUl/b0Nx2Mw9oboOJoUbGGN&#10;PeNv5vv87fJybw3bqYjau4bPJlPOlBNeatc1/MP76ycLzjCBk2C8Uw0/KOSXq8ePlkOo1YXvvZEq&#10;MgJxWA+h4X1Koa4qFL2ygBMflKNk66OFRNvYVTLCQOjWVBfT6bNq8FGG6IVCpNP1mORHxHgOoG9b&#10;LdTai61VLo2oURlIRAl7HZCvyrRtq0R627aoEjMNJ6aprNSE4k1eq9US6i5C6LU4jgDnjPCAkwXt&#10;qOkJag0J2Dbqf6CsFtGjb9NEeFuNRIoixGI2faDNux6CKlxIagwn0fH/wYo3u5vItGz4nDMHlh78&#10;7vOPn5++/rr9Quvd929snkUaAtZUe+Vu4nGH4SZmxvs2WtYaHT6Sm4oGxIrti8SHk8Rqn5igw/ni&#10;6WL2gtQXlKOwvEA1omS0EDG9Ut6yHDTcaJcFgBp2rzFRZyr9U5KPjWMDtZ0vntP4AsiOLdmAQhuI&#10;ErquXEZvtLzWxuQrGLvNlYlsB9kS5csECfivstxlDdiPdSU1miX6rZN0AepegXzpJEuHQLI5+lt4&#10;nsYqyZlR9HPlqFQm0OacShrCuAytinWPlLP2o9o52nh5oCfbhqi7niSalelzhixSeBztnD14f0/x&#10;/V94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2XCJ2AAAAAkBAAAPAAAAAAAAAAEAIAAAACIA&#10;AABkcnMvZG93bnJldi54bWxQSwECFAAUAAAACACHTuJADfdJTwkCAAAKBAAADgAAAAAAAAABACAA&#10;AAAnAQAAZHJzL2Uyb0RvYy54bWxQSwUGAAAAAAYABgBZAQAAogUAAAAA&#10;">
                <v:fill on="f" focussize="0,0"/>
                <v:stroke weight="1.25pt" color="#000000" joinstyle="round"/>
                <v:imagedata o:title=""/>
                <o:lock v:ext="edit" aspectratio="f"/>
              </v:line>
            </w:pict>
          </mc:Fallback>
        </mc:AlternateContent>
      </w:r>
      <w:r>
        <w:rPr>
          <w:rFonts w:ascii="仿宋_GB2312" w:hAnsi="仿宋_GB2312" w:cs="仿宋_GB2312"/>
          <w:color w:val="000000"/>
          <w:szCs w:val="32"/>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5pt;margin-top:3.95pt;height:0pt;width:459.1pt;z-index:251662336;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Bw+d/SBgIAAAYEAAAOAAAAZHJzL2Uyb0RvYy54bWytUztuGzEQ&#10;7QPkDgT7aCUFiuyFVi6sOE2QCMinp/jZJcAfOJRWukQuECBdUqVM79vEOYaHXFlwnEZFtiCGnOGb&#10;eW8fF1d7a8hORtDeNXQyGlMiHfdCu7ahnz7evLigBBJzghnvZEMPEujV8vmzRR9qOfWdN0JGgiAO&#10;6j40tEsp1FUFvJOWwcgH6TCpfLQs4Ta2lYisR3Rrqul4/KrqfRQhei4B8HQ1JOkRMZ4D6JXSXK48&#10;31rp0oAapWEJKUGnA9BlmVYpydN7pUAmYhqKTFNZsQnGm7xWywWr28hCp/lxBHbOCE84WaYdNj1B&#10;rVhiZBv1P1BW8+jBqzTi3lYDkaIIspiMn2jzoWNBFi4oNYST6PD/YPm73ToSLRo6p8Qxiz/87uuv&#10;31++/7n9huvdzx9knkXqA9RYe+3W8biDsI6Z8V5FS5TR4TO6qWiArMi+SHw4SSz3iXA8nF28HM/m&#10;qD5/yFUDRIYKEdIb6S3JQUONdpk9q9nuLSRsi6UPJfnYONI39HI2nSEcQysqtACGNiAdcG25C95o&#10;caONyTcgtptrE8mOZTuUL5ND3L/KcpMVg26oK6nBKNFvncALrO4kE6+dIOkQUDKHL4XmYawUlBiJ&#10;DytHpTIxbc6pxCGMy9Cy2PbIOOs+KJ2jjRcH/F3bEHXboUKTMn3OoD0Kj6OVs/8e7zF+/Hy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h0wnUAAAABwEAAA8AAAAAAAAAAQAgAAAAIgAAAGRycy9k&#10;b3ducmV2LnhtbFBLAQIUABQAAAAIAIdO4kBw+d/SBgIAAAYEAAAOAAAAAAAAAAEAIAAAACMBAABk&#10;cnMvZTJvRG9jLnhtbFBLBQYAAAAABgAGAFkBAACbBQAAAAA=&#10;">
                <v:fill on="f" focussize="0,0"/>
                <v:stroke color="#000000" joinstyle="round"/>
                <v:imagedata o:title=""/>
                <o:lock v:ext="edit" aspectratio="f"/>
              </v:line>
            </w:pict>
          </mc:Fallback>
        </mc:AlternateContent>
      </w:r>
      <w:r>
        <w:rPr>
          <w:rFonts w:hint="eastAsia" w:ascii="仿宋_GB2312" w:hAnsi="仿宋_GB2312" w:cs="仿宋_GB2312"/>
          <w:color w:val="000000"/>
          <w:szCs w:val="32"/>
        </w:rPr>
        <w:t>济南市章丘区人民政府办公室　　    2023年5月20日印发</w:t>
      </w:r>
      <w:r>
        <w:rPr>
          <w:rFonts w:ascii="仿宋_GB2312" w:hAnsi="仿宋_GB2312" w:cs="仿宋_GB2312"/>
          <w:color w:val="000000"/>
          <w:szCs w:val="32"/>
        </w:rPr>
        <mc:AlternateContent>
          <mc:Choice Requires="wps">
            <w:drawing>
              <wp:anchor distT="0" distB="0" distL="114300" distR="114300" simplePos="0" relativeHeight="251663360"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8" name="矩形 8"/>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1.55pt;margin-top:693.4pt;height:65.25pt;width:104.25pt;z-index:251663360;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Crkmhh+wEAACwEAAAOAAAAZHJzL2Uyb0RvYy54bWyt&#10;U82O0zAQviPxDpbvNG1Wu3SjpnuglAuClXZ5gKkzSSz5T7bbtE+DxI2H4HEQr8HYCWV3ufRADs6M&#10;Pf5mvm/Gq7ujVuyAPkhrar6YzTlDI2wjTVfzL4/bN0vOQgTTgLIGa37CwO/Wr1+tBldhaXurGvSM&#10;QEyoBlfzPkZXFUUQPWoIM+vQ0GFrvYZIru+KxsNA6FoV5Xx+UwzWN85bgSHQ7mY85BOivwTQtq0U&#10;uLFir9HEEdWjgkiUQi9d4OtcbduiiJ/bNmBkqubENOaVkpC9S2uxXkHVeXC9FFMJcEkJLzhpkIaS&#10;nqE2EIHtvfwHSkvhbbBtnAmri5FIVoRYLOYvtHnowWHmQlIHdxY9/D9Y8elw75lsak5tN6Cp4b++&#10;fv/54xtbJm0GFyoKeXD3fvICmYnosfU6/YkCO2Y9T2c98RiZoM3FVXl1+/aaM0Fny3J5QzbBFH9v&#10;Ox/iB7SaJaPmnvqVZYTDxxDH0D8hKVmwSjZbqVR2fLd7pzw7APV2m78J/VmYMmyo+e11meoAGtiW&#10;BoVM7Yh0MF3O9+xGuAw4FbaB0I8FZISUHyotIya5oOoRmvemYfHkSFhD74mnYjQ2nCmk55esHBlB&#10;qksiSTtlEjTm4Z5USm0aG5OsnW1O1NS987LrSdVFliWd0BBl+aeBT1P61Cf76SNf/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w62gAAAA0BAAAPAAAAAAAAAAEAIAAAACIAAABkcnMvZG93bnJl&#10;di54bWxQSwECFAAUAAAACACHTuJAq5JoYfsBAAAsBAAADgAAAAAAAAABACAAAAApAQAAZHJzL2Uy&#10;b0RvYy54bWxQSwUGAAAAAAYABgBZAQAAlgUAAAAA&#10;">
                <v:fill on="t" focussize="0,0"/>
                <v:stroke color="#FFFFFF" joinstyle="miter"/>
                <v:imagedata o:title=""/>
                <o:lock v:ext="edit" aspectratio="f"/>
              </v:rect>
            </w:pict>
          </mc:Fallback>
        </mc:AlternateContent>
      </w:r>
    </w:p>
    <w:sectPr>
      <w:footerReference r:id="rId3" w:type="default"/>
      <w:pgSz w:w="11906" w:h="16838"/>
      <w:pgMar w:top="1440" w:right="1474" w:bottom="1440" w:left="1474" w:header="851" w:footer="1418"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文星标宋">
    <w:panose1 w:val="0201060900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仿宋_GB2312" w:hAnsi="仿宋_GB2312" w:cs="仿宋_GB2312"/>
                              <w:sz w:val="24"/>
                              <w:szCs w:val="24"/>
                            </w:rPr>
                            <w:fldChar w:fldCharType="begin"/>
                          </w:r>
                          <w:r>
                            <w:rPr>
                              <w:rFonts w:hint="eastAsia" w:ascii="仿宋_GB2312" w:hAnsi="仿宋_GB2312" w:cs="仿宋_GB2312"/>
                              <w:sz w:val="24"/>
                              <w:szCs w:val="24"/>
                            </w:rPr>
                            <w:instrText xml:space="preserve"> PAGE  \* MERGEFORMAT </w:instrText>
                          </w:r>
                          <w:r>
                            <w:rPr>
                              <w:rFonts w:hint="eastAsia" w:ascii="仿宋_GB2312" w:hAnsi="仿宋_GB2312" w:cs="仿宋_GB2312"/>
                              <w:sz w:val="24"/>
                              <w:szCs w:val="24"/>
                            </w:rPr>
                            <w:fldChar w:fldCharType="separate"/>
                          </w:r>
                          <w:r>
                            <w:rPr>
                              <w:rFonts w:ascii="仿宋_GB2312" w:hAnsi="仿宋_GB2312" w:cs="仿宋_GB2312"/>
                              <w:sz w:val="24"/>
                              <w:szCs w:val="24"/>
                            </w:rPr>
                            <w:t>- 6 -</w:t>
                          </w:r>
                          <w:r>
                            <w:rPr>
                              <w:rFonts w:hint="eastAsia" w:ascii="仿宋_GB2312" w:hAnsi="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仿宋_GB2312" w:hAnsi="仿宋_GB2312" w:cs="仿宋_GB2312"/>
                        <w:sz w:val="24"/>
                        <w:szCs w:val="24"/>
                      </w:rPr>
                      <w:fldChar w:fldCharType="begin"/>
                    </w:r>
                    <w:r>
                      <w:rPr>
                        <w:rFonts w:hint="eastAsia" w:ascii="仿宋_GB2312" w:hAnsi="仿宋_GB2312" w:cs="仿宋_GB2312"/>
                        <w:sz w:val="24"/>
                        <w:szCs w:val="24"/>
                      </w:rPr>
                      <w:instrText xml:space="preserve"> PAGE  \* MERGEFORMAT </w:instrText>
                    </w:r>
                    <w:r>
                      <w:rPr>
                        <w:rFonts w:hint="eastAsia" w:ascii="仿宋_GB2312" w:hAnsi="仿宋_GB2312" w:cs="仿宋_GB2312"/>
                        <w:sz w:val="24"/>
                        <w:szCs w:val="24"/>
                      </w:rPr>
                      <w:fldChar w:fldCharType="separate"/>
                    </w:r>
                    <w:r>
                      <w:rPr>
                        <w:rFonts w:ascii="仿宋_GB2312" w:hAnsi="仿宋_GB2312" w:cs="仿宋_GB2312"/>
                        <w:sz w:val="24"/>
                        <w:szCs w:val="24"/>
                      </w:rPr>
                      <w:t>- 6 -</w:t>
                    </w:r>
                    <w:r>
                      <w:rPr>
                        <w:rFonts w:hint="eastAsia" w:ascii="仿宋_GB2312" w:hAnsi="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DhjM2E1NjdmNGY0NTYzZDQyYmEwMDZmM2I1YTcifQ=="/>
  </w:docVars>
  <w:rsids>
    <w:rsidRoot w:val="00A5487B"/>
    <w:rsid w:val="004114E6"/>
    <w:rsid w:val="005016F8"/>
    <w:rsid w:val="005C196F"/>
    <w:rsid w:val="0066341E"/>
    <w:rsid w:val="006F6153"/>
    <w:rsid w:val="00812C00"/>
    <w:rsid w:val="0090379C"/>
    <w:rsid w:val="00A5487B"/>
    <w:rsid w:val="00B70B5E"/>
    <w:rsid w:val="00BD5338"/>
    <w:rsid w:val="00CD4E9B"/>
    <w:rsid w:val="00D6433C"/>
    <w:rsid w:val="00E33C63"/>
    <w:rsid w:val="00E85B60"/>
    <w:rsid w:val="06FB5396"/>
    <w:rsid w:val="32D560F7"/>
    <w:rsid w:val="45ED3300"/>
    <w:rsid w:val="49A77509"/>
    <w:rsid w:val="59086047"/>
    <w:rsid w:val="670D79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600" w:lineRule="exact"/>
      <w:ind w:firstLine="883" w:firstLineChars="200"/>
    </w:pPr>
    <w:rPr>
      <w:rFonts w:ascii="仿宋_GB2312" w:hAnsi="仿宋_GB2312" w:cs="仿宋_GB2312"/>
      <w:szCs w:val="36"/>
      <w:lang w:val="zh-CN" w:bidi="zh-CN"/>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line="7200" w:lineRule="auto"/>
      <w:ind w:firstLine="883" w:firstLineChars="200"/>
      <w:jc w:val="center"/>
      <w:outlineLvl w:val="0"/>
    </w:pPr>
    <w:rPr>
      <w:rFonts w:ascii="Arial" w:hAnsi="Arial"/>
      <w:b/>
      <w:bCs/>
      <w:szCs w:val="32"/>
    </w:rPr>
  </w:style>
  <w:style w:type="character" w:customStyle="1" w:styleId="9">
    <w:name w:val="标题 1 Char"/>
    <w:basedOn w:val="8"/>
    <w:link w:val="2"/>
    <w:qFormat/>
    <w:uiPriority w:val="9"/>
    <w:rPr>
      <w:rFonts w:eastAsia="仿宋_GB2312"/>
      <w:b/>
      <w:bCs/>
      <w:kern w:val="44"/>
      <w:sz w:val="44"/>
      <w:szCs w:val="44"/>
    </w:rPr>
  </w:style>
  <w:style w:type="character" w:customStyle="1" w:styleId="10">
    <w:name w:val="页眉 Char"/>
    <w:basedOn w:val="8"/>
    <w:link w:val="5"/>
    <w:qFormat/>
    <w:uiPriority w:val="99"/>
    <w:rPr>
      <w:rFonts w:eastAsia="仿宋_GB2312"/>
      <w:sz w:val="18"/>
      <w:szCs w:val="18"/>
    </w:rPr>
  </w:style>
  <w:style w:type="character" w:customStyle="1" w:styleId="11">
    <w:name w:val="页脚 Char"/>
    <w:basedOn w:val="8"/>
    <w:link w:val="4"/>
    <w:qFormat/>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2094</Words>
  <Characters>2133</Characters>
  <Lines>16</Lines>
  <Paragraphs>4</Paragraphs>
  <TotalTime>8</TotalTime>
  <ScaleCrop>false</ScaleCrop>
  <LinksUpToDate>false</LinksUpToDate>
  <CharactersWithSpaces>2222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2023-05-23T11:12:00Z</dcterms:created>
  <dc:creator>zq jn</dc:creator>
  <cp:lastModifiedBy>热忱</cp:lastModifiedBy>
  <cp:lastPrinted>2023-05-25T07:26:00Z</cp:lastPrinted>
  <dcterms:modified xsi:type="dcterms:W3CDTF">2023-06-28T02:56:14Z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83062744CC7241EDA38801DA69F34B16_13</vt:lpwstr>
  </property>
</Properties>
</file>