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67" w:rsidRDefault="008A18E1">
      <w:pPr>
        <w:widowControl/>
        <w:snapToGrid w:val="0"/>
        <w:ind w:firstLineChars="400" w:firstLine="1719"/>
        <w:rPr>
          <w:rFonts w:ascii="宋体" w:hAnsi="宋体" w:cs="宋体"/>
          <w:b/>
          <w:bCs/>
          <w:spacing w:val="-6"/>
          <w:sz w:val="44"/>
          <w:szCs w:val="44"/>
        </w:rPr>
      </w:pPr>
      <w:r>
        <w:rPr>
          <w:rFonts w:ascii="宋体" w:hAnsi="宋体" w:cs="宋体" w:hint="eastAsia"/>
          <w:b/>
          <w:bCs/>
          <w:spacing w:val="-6"/>
          <w:sz w:val="44"/>
          <w:szCs w:val="44"/>
        </w:rPr>
        <w:t>2023年度章丘区食品生产环节</w:t>
      </w:r>
    </w:p>
    <w:p w:rsidR="00602367" w:rsidRDefault="008A18E1">
      <w:pPr>
        <w:widowControl/>
        <w:snapToGrid w:val="0"/>
        <w:jc w:val="center"/>
        <w:rPr>
          <w:rFonts w:ascii="宋体" w:hAnsi="宋体" w:cs="宋体"/>
          <w:b/>
          <w:bCs/>
          <w:spacing w:val="-6"/>
          <w:sz w:val="44"/>
          <w:szCs w:val="44"/>
        </w:rPr>
      </w:pPr>
      <w:r>
        <w:rPr>
          <w:rFonts w:ascii="宋体" w:hAnsi="宋体" w:cs="宋体" w:hint="eastAsia"/>
          <w:b/>
          <w:bCs/>
          <w:spacing w:val="-6"/>
          <w:sz w:val="44"/>
          <w:szCs w:val="44"/>
        </w:rPr>
        <w:t>监督检查及抽检计划</w:t>
      </w:r>
    </w:p>
    <w:p w:rsidR="00602367" w:rsidRDefault="00602367">
      <w:pPr>
        <w:pStyle w:val="ad"/>
        <w:spacing w:before="0" w:beforeAutospacing="0" w:after="0" w:afterAutospacing="0" w:line="606" w:lineRule="atLeast"/>
        <w:ind w:firstLine="616"/>
        <w:jc w:val="both"/>
        <w:rPr>
          <w:rFonts w:ascii="仿宋_GB2312" w:eastAsia="仿宋_GB2312" w:hAnsi="仿宋_GB2312" w:cs="仿宋_GB2312"/>
          <w:spacing w:val="-6"/>
          <w:sz w:val="32"/>
          <w:szCs w:val="32"/>
        </w:rPr>
      </w:pPr>
    </w:p>
    <w:p w:rsidR="00602367" w:rsidRDefault="008A18E1">
      <w:pPr>
        <w:pStyle w:val="ad"/>
        <w:snapToGrid w:val="0"/>
        <w:spacing w:before="0" w:beforeAutospacing="0" w:after="0" w:afterAutospacing="0" w:line="360" w:lineRule="auto"/>
        <w:ind w:firstLine="616"/>
        <w:jc w:val="both"/>
        <w:rPr>
          <w:rFonts w:ascii="仿宋" w:eastAsia="仿宋" w:hAnsi="仿宋" w:cs="仿宋_GB2312"/>
          <w:sz w:val="32"/>
          <w:szCs w:val="32"/>
        </w:rPr>
      </w:pPr>
      <w:r>
        <w:rPr>
          <w:rFonts w:ascii="仿宋" w:eastAsia="仿宋" w:hAnsi="仿宋" w:cs="仿宋_GB2312" w:hint="eastAsia"/>
          <w:spacing w:val="-6"/>
          <w:sz w:val="32"/>
          <w:szCs w:val="32"/>
        </w:rPr>
        <w:t>为切实做好2023年度食品生产环节日常监督检查工作，督促食品生产者全面落实食品安全主体责任，依据《中华人民共和国食品安全法》</w:t>
      </w:r>
      <w:r>
        <w:rPr>
          <w:rFonts w:ascii="仿宋" w:eastAsia="仿宋" w:hAnsi="仿宋" w:cs="仿宋_GB2312" w:hint="eastAsia"/>
          <w:sz w:val="32"/>
          <w:szCs w:val="32"/>
          <w:shd w:val="clear" w:color="auto" w:fill="FFFFFF"/>
        </w:rPr>
        <w:t>《食品安全法实施条例》</w:t>
      </w:r>
      <w:r>
        <w:rPr>
          <w:rFonts w:ascii="仿宋" w:eastAsia="仿宋" w:hAnsi="仿宋" w:cs="仿宋_GB2312" w:hint="eastAsia"/>
          <w:spacing w:val="-6"/>
          <w:sz w:val="32"/>
          <w:szCs w:val="32"/>
        </w:rPr>
        <w:t>《食品生产经营日常监督检查管理办法》</w:t>
      </w:r>
      <w:r>
        <w:rPr>
          <w:rFonts w:ascii="仿宋" w:eastAsia="仿宋" w:hAnsi="仿宋" w:hint="eastAsia"/>
          <w:color w:val="000000"/>
          <w:sz w:val="32"/>
          <w:szCs w:val="32"/>
        </w:rPr>
        <w:t>《食品生产经营风险分级管理办法（试行）》以及省市局监管指导意见</w:t>
      </w:r>
      <w:r>
        <w:rPr>
          <w:rFonts w:ascii="仿宋" w:eastAsia="仿宋" w:hAnsi="仿宋" w:cs="仿宋_GB2312" w:hint="eastAsia"/>
          <w:spacing w:val="-6"/>
          <w:sz w:val="32"/>
          <w:szCs w:val="32"/>
        </w:rPr>
        <w:t>，结合实际，制定本计划。</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黑体" w:eastAsia="黑体" w:hAnsi="仿宋" w:cs="黑体" w:hint="eastAsia"/>
          <w:spacing w:val="-6"/>
          <w:sz w:val="32"/>
          <w:szCs w:val="32"/>
        </w:rPr>
        <w:t>一、指导思想</w:t>
      </w:r>
    </w:p>
    <w:p w:rsidR="00602367" w:rsidRDefault="008A18E1">
      <w:pPr>
        <w:widowControl/>
        <w:shd w:val="clear" w:color="auto" w:fill="FFFFFF"/>
        <w:adjustRightInd w:val="0"/>
        <w:snapToGrid w:val="0"/>
        <w:spacing w:line="360" w:lineRule="auto"/>
        <w:ind w:firstLineChars="200" w:firstLine="616"/>
        <w:rPr>
          <w:rFonts w:ascii="仿宋" w:eastAsia="仿宋" w:hAnsi="仿宋"/>
          <w:color w:val="000000"/>
          <w:sz w:val="32"/>
          <w:szCs w:val="32"/>
        </w:rPr>
      </w:pPr>
      <w:r>
        <w:rPr>
          <w:rFonts w:ascii="仿宋" w:eastAsia="仿宋" w:hAnsi="仿宋" w:cs="仿宋_GB2312" w:hint="eastAsia"/>
          <w:spacing w:val="-6"/>
          <w:kern w:val="0"/>
          <w:sz w:val="32"/>
          <w:szCs w:val="32"/>
        </w:rPr>
        <w:t>以习近平新时代中国特色社会主义思想为指引，深入贯彻党的十九大精神和习近平总书记食品安全战略思想以及党中央、国务院《关于深化改革加强食品安全工作的实施意见》，</w:t>
      </w:r>
      <w:r>
        <w:rPr>
          <w:rFonts w:ascii="仿宋" w:eastAsia="仿宋" w:hAnsi="仿宋" w:cs="仿宋_GB2312"/>
          <w:spacing w:val="-6"/>
          <w:kern w:val="0"/>
          <w:sz w:val="32"/>
          <w:szCs w:val="32"/>
        </w:rPr>
        <w:t>牢固树立以人民为中心的监管理念，严格落实“四个最严”和“四有两责”要求，坚持问题导向和底线思维，坚持清单管理</w:t>
      </w:r>
      <w:r>
        <w:rPr>
          <w:rFonts w:ascii="仿宋" w:eastAsia="仿宋" w:hAnsi="仿宋" w:cs="仿宋_GB2312" w:hint="eastAsia"/>
          <w:spacing w:val="-6"/>
          <w:kern w:val="0"/>
          <w:sz w:val="32"/>
          <w:szCs w:val="32"/>
        </w:rPr>
        <w:t>、精准监管、</w:t>
      </w:r>
      <w:r>
        <w:rPr>
          <w:rFonts w:ascii="仿宋" w:eastAsia="仿宋" w:hAnsi="仿宋" w:cs="仿宋_GB2312"/>
          <w:spacing w:val="-6"/>
          <w:kern w:val="0"/>
          <w:sz w:val="32"/>
          <w:szCs w:val="32"/>
        </w:rPr>
        <w:t>靶向治理，聚焦突出问题大整治、开展风险隐患大排查，研究</w:t>
      </w:r>
      <w:r>
        <w:rPr>
          <w:rFonts w:ascii="仿宋" w:eastAsia="仿宋" w:hAnsi="仿宋" w:cs="黑体"/>
          <w:sz w:val="32"/>
          <w:szCs w:val="32"/>
        </w:rPr>
        <w:t>把握监管规律，推进实施科学监管，严防、严管、严控食品安全风险</w:t>
      </w:r>
      <w:r>
        <w:rPr>
          <w:rFonts w:ascii="仿宋" w:eastAsia="仿宋" w:hAnsi="仿宋" w:cs="黑体" w:hint="eastAsia"/>
          <w:sz w:val="32"/>
          <w:szCs w:val="32"/>
        </w:rPr>
        <w:t>，</w:t>
      </w:r>
      <w:r>
        <w:rPr>
          <w:rFonts w:ascii="仿宋" w:eastAsia="仿宋" w:hAnsi="仿宋" w:cs="宋体" w:hint="eastAsia"/>
          <w:color w:val="333333"/>
          <w:kern w:val="0"/>
          <w:sz w:val="32"/>
          <w:szCs w:val="32"/>
        </w:rPr>
        <w:t>全面落实监管责任，最大限度解决和消除食品生产安全隐患，全面提升食品生产监管能力和水平，</w:t>
      </w:r>
      <w:r>
        <w:rPr>
          <w:rFonts w:ascii="仿宋" w:eastAsia="仿宋" w:hAnsi="仿宋"/>
          <w:color w:val="000000"/>
          <w:sz w:val="32"/>
          <w:szCs w:val="32"/>
        </w:rPr>
        <w:t>努力构建</w:t>
      </w:r>
      <w:r>
        <w:rPr>
          <w:rFonts w:ascii="仿宋" w:eastAsia="仿宋" w:hAnsi="仿宋" w:hint="eastAsia"/>
          <w:color w:val="000000"/>
          <w:sz w:val="32"/>
          <w:szCs w:val="32"/>
        </w:rPr>
        <w:t>长效监管机制，不断促进全区生产环节食品安全稳定持续向好。</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黑体" w:eastAsia="黑体" w:hAnsi="仿宋" w:cs="黑体" w:hint="eastAsia"/>
          <w:spacing w:val="-6"/>
          <w:sz w:val="32"/>
          <w:szCs w:val="32"/>
        </w:rPr>
        <w:t>二、目标要求</w:t>
      </w:r>
    </w:p>
    <w:p w:rsidR="00602367" w:rsidRDefault="008A18E1">
      <w:pPr>
        <w:pStyle w:val="ad"/>
        <w:adjustRightInd w:val="0"/>
        <w:snapToGrid w:val="0"/>
        <w:spacing w:before="0" w:beforeAutospacing="0" w:after="0" w:afterAutospacing="0" w:line="360" w:lineRule="auto"/>
        <w:ind w:firstLineChars="200" w:firstLine="640"/>
        <w:jc w:val="both"/>
        <w:rPr>
          <w:rFonts w:ascii="黑体" w:eastAsia="黑体" w:hAnsi="仿宋" w:cs="黑体"/>
          <w:spacing w:val="-6"/>
          <w:sz w:val="32"/>
          <w:szCs w:val="32"/>
        </w:rPr>
      </w:pPr>
      <w:r>
        <w:rPr>
          <w:rFonts w:ascii="仿宋" w:eastAsia="仿宋" w:hAnsi="仿宋"/>
          <w:color w:val="000000"/>
          <w:sz w:val="32"/>
          <w:szCs w:val="32"/>
        </w:rPr>
        <w:t>食品生产主体质量安全责任意识和追溯能力明显增强，食品</w:t>
      </w:r>
    </w:p>
    <w:p w:rsidR="00602367" w:rsidRDefault="008A18E1">
      <w:pPr>
        <w:pStyle w:val="ad"/>
        <w:adjustRightInd w:val="0"/>
        <w:snapToGrid w:val="0"/>
        <w:spacing w:before="0" w:beforeAutospacing="0" w:after="0" w:afterAutospacing="0" w:line="360" w:lineRule="auto"/>
        <w:jc w:val="both"/>
        <w:rPr>
          <w:rFonts w:ascii="仿宋" w:eastAsia="仿宋" w:hAnsi="仿宋" w:cs="黑体"/>
          <w:sz w:val="32"/>
          <w:szCs w:val="32"/>
        </w:rPr>
      </w:pPr>
      <w:r>
        <w:rPr>
          <w:rFonts w:ascii="仿宋" w:eastAsia="仿宋" w:hAnsi="仿宋"/>
          <w:color w:val="000000"/>
          <w:sz w:val="32"/>
          <w:szCs w:val="32"/>
        </w:rPr>
        <w:t>生产加工环节违法违规行为得到有效</w:t>
      </w:r>
      <w:r>
        <w:rPr>
          <w:rFonts w:ascii="仿宋" w:eastAsia="仿宋" w:hAnsi="仿宋" w:hint="eastAsia"/>
          <w:color w:val="000000"/>
          <w:sz w:val="32"/>
          <w:szCs w:val="32"/>
        </w:rPr>
        <w:t>制止</w:t>
      </w:r>
      <w:r>
        <w:rPr>
          <w:rFonts w:ascii="仿宋" w:eastAsia="仿宋" w:hAnsi="仿宋"/>
          <w:color w:val="000000"/>
          <w:sz w:val="32"/>
          <w:szCs w:val="32"/>
        </w:rPr>
        <w:t>，长效监管机制</w:t>
      </w:r>
      <w:r>
        <w:rPr>
          <w:rFonts w:ascii="仿宋" w:eastAsia="仿宋" w:hAnsi="仿宋" w:hint="eastAsia"/>
          <w:color w:val="000000"/>
          <w:sz w:val="32"/>
          <w:szCs w:val="32"/>
        </w:rPr>
        <w:t>进一步</w:t>
      </w:r>
    </w:p>
    <w:p w:rsidR="00602367" w:rsidRDefault="008A18E1">
      <w:pPr>
        <w:pStyle w:val="ad"/>
        <w:adjustRightInd w:val="0"/>
        <w:snapToGrid w:val="0"/>
        <w:spacing w:before="0" w:beforeAutospacing="0" w:after="0" w:afterAutospacing="0" w:line="360" w:lineRule="auto"/>
        <w:jc w:val="both"/>
        <w:rPr>
          <w:rFonts w:ascii="仿宋" w:eastAsia="仿宋" w:hAnsi="仿宋" w:cs="黑体"/>
          <w:sz w:val="32"/>
          <w:szCs w:val="32"/>
        </w:rPr>
      </w:pPr>
      <w:r>
        <w:rPr>
          <w:rFonts w:ascii="仿宋" w:eastAsia="仿宋" w:hAnsi="仿宋" w:hint="eastAsia"/>
          <w:color w:val="000000"/>
          <w:sz w:val="32"/>
          <w:szCs w:val="32"/>
        </w:rPr>
        <w:lastRenderedPageBreak/>
        <w:t>健全</w:t>
      </w:r>
      <w:r>
        <w:rPr>
          <w:rFonts w:ascii="仿宋" w:eastAsia="仿宋" w:hAnsi="仿宋"/>
          <w:color w:val="000000"/>
          <w:sz w:val="32"/>
          <w:szCs w:val="32"/>
        </w:rPr>
        <w:t>，食品生产质量安全水平进一步提升</w:t>
      </w:r>
      <w:r>
        <w:rPr>
          <w:rFonts w:ascii="仿宋" w:eastAsia="仿宋" w:hAnsi="仿宋" w:hint="eastAsia"/>
          <w:color w:val="000000"/>
          <w:sz w:val="32"/>
          <w:szCs w:val="32"/>
        </w:rPr>
        <w:t>，要实现六项重点任务全面达标，即：</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仿宋" w:eastAsia="仿宋" w:hAnsi="仿宋" w:cs="仿宋_GB2312" w:hint="eastAsia"/>
          <w:spacing w:val="-6"/>
          <w:sz w:val="32"/>
          <w:szCs w:val="32"/>
        </w:rPr>
        <w:t>1、强化食品生产主体法律法规培训，食品安全培训覆盖率达标；</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2、严格落实获证食品生产企业质量安全主体责任，食品安全自查及报告落实率达标；</w:t>
      </w:r>
    </w:p>
    <w:p w:rsidR="00602367" w:rsidRDefault="008A18E1">
      <w:pPr>
        <w:pStyle w:val="ad"/>
        <w:adjustRightInd w:val="0"/>
        <w:snapToGrid w:val="0"/>
        <w:spacing w:before="0" w:beforeAutospacing="0" w:after="0" w:afterAutospacing="0" w:line="360" w:lineRule="auto"/>
        <w:ind w:leftChars="300" w:left="630"/>
        <w:jc w:val="both"/>
        <w:rPr>
          <w:rFonts w:ascii="仿宋" w:eastAsia="仿宋" w:hAnsi="仿宋" w:cs="仿宋_GB2312"/>
          <w:spacing w:val="-6"/>
          <w:sz w:val="32"/>
          <w:szCs w:val="32"/>
        </w:rPr>
      </w:pPr>
      <w:r>
        <w:rPr>
          <w:rFonts w:ascii="仿宋" w:eastAsia="仿宋" w:hAnsi="仿宋" w:cs="仿宋_GB2312" w:hint="eastAsia"/>
          <w:spacing w:val="-6"/>
          <w:sz w:val="32"/>
          <w:szCs w:val="32"/>
        </w:rPr>
        <w:t>3、全面落实监管责任，对食品生产企业监督检查率达标；     4、将风险隐患排查作为日常监管重点，强化问题整改复查验收，</w:t>
      </w:r>
    </w:p>
    <w:p w:rsidR="00602367" w:rsidRDefault="008A18E1">
      <w:pPr>
        <w:pStyle w:val="ad"/>
        <w:adjustRightInd w:val="0"/>
        <w:snapToGrid w:val="0"/>
        <w:spacing w:before="0" w:beforeAutospacing="0" w:after="0" w:afterAutospacing="0" w:line="360" w:lineRule="auto"/>
        <w:jc w:val="both"/>
        <w:rPr>
          <w:rFonts w:ascii="仿宋" w:eastAsia="仿宋" w:hAnsi="仿宋" w:cs="仿宋_GB2312"/>
          <w:spacing w:val="-6"/>
          <w:sz w:val="32"/>
          <w:szCs w:val="32"/>
        </w:rPr>
      </w:pPr>
      <w:r>
        <w:rPr>
          <w:rFonts w:ascii="仿宋" w:eastAsia="仿宋" w:hAnsi="仿宋" w:cs="仿宋_GB2312" w:hint="eastAsia"/>
          <w:spacing w:val="-6"/>
          <w:sz w:val="32"/>
          <w:szCs w:val="32"/>
        </w:rPr>
        <w:t>问题整改率达标；</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5、督促企业强化生产关键点控制，严格按照国家相关标准进行出厂检验，食品出厂检验率达标；</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z w:val="32"/>
          <w:szCs w:val="32"/>
        </w:rPr>
      </w:pPr>
      <w:r>
        <w:rPr>
          <w:rFonts w:ascii="仿宋" w:eastAsia="仿宋" w:hAnsi="仿宋" w:cs="仿宋_GB2312" w:hint="eastAsia"/>
          <w:spacing w:val="-6"/>
          <w:sz w:val="32"/>
          <w:szCs w:val="32"/>
        </w:rPr>
        <w:t>6、加强不合格产品核查处置，落实“七个到位”要求，不合格产品核查处置率达标。</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黑体" w:eastAsia="黑体" w:hAnsi="仿宋" w:cs="黑体" w:hint="eastAsia"/>
          <w:spacing w:val="-6"/>
          <w:sz w:val="32"/>
          <w:szCs w:val="32"/>
        </w:rPr>
        <w:t>三、监管原则及重点</w:t>
      </w:r>
    </w:p>
    <w:p w:rsidR="00602367" w:rsidRDefault="008A18E1">
      <w:pPr>
        <w:pStyle w:val="ad"/>
        <w:adjustRightInd w:val="0"/>
        <w:snapToGrid w:val="0"/>
        <w:spacing w:before="0" w:beforeAutospacing="0" w:after="0" w:afterAutospacing="0" w:line="360" w:lineRule="auto"/>
        <w:ind w:firstLineChars="200" w:firstLine="616"/>
        <w:jc w:val="both"/>
        <w:rPr>
          <w:rFonts w:ascii="楷体" w:eastAsia="楷体" w:hAnsi="楷体" w:cs="仿宋_GB2312"/>
          <w:bCs/>
          <w:color w:val="FF0000"/>
          <w:sz w:val="32"/>
          <w:szCs w:val="32"/>
        </w:rPr>
      </w:pPr>
      <w:r>
        <w:rPr>
          <w:rFonts w:ascii="楷体" w:eastAsia="楷体" w:hAnsi="楷体" w:cs="楷体_GB2312" w:hint="eastAsia"/>
          <w:bCs/>
          <w:spacing w:val="-6"/>
          <w:sz w:val="32"/>
          <w:szCs w:val="32"/>
        </w:rPr>
        <w:t>（一）监管原则</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z w:val="32"/>
          <w:szCs w:val="32"/>
        </w:rPr>
      </w:pPr>
      <w:r>
        <w:rPr>
          <w:rFonts w:ascii="仿宋" w:eastAsia="仿宋" w:hAnsi="仿宋" w:cs="仿宋_GB2312" w:hint="eastAsia"/>
          <w:spacing w:val="-6"/>
          <w:sz w:val="32"/>
          <w:szCs w:val="32"/>
        </w:rPr>
        <w:t>坚持生产许可与监督检查有效衔接，进一步强化对食品、食品添加剂监管，做到督促引导、规范服务和执法监管相结合，日常监管与专项检查、集中整治相结合，切实提升食品安全监管效能，全面落实食品生产监管责任，对32大类食品、食品添加剂结合产品季节性、时令性生产特点，按年度计划组织实施，区监督检查及抽检计划不含食品小作坊，食品小作坊监督检查及抽检计划由各监管所具体制定并组织实施。</w:t>
      </w:r>
    </w:p>
    <w:p w:rsidR="00602367" w:rsidRDefault="008A18E1">
      <w:pPr>
        <w:pStyle w:val="ad"/>
        <w:adjustRightInd w:val="0"/>
        <w:snapToGrid w:val="0"/>
        <w:spacing w:before="0" w:beforeAutospacing="0" w:after="0" w:afterAutospacing="0" w:line="360" w:lineRule="auto"/>
        <w:ind w:firstLineChars="200" w:firstLine="616"/>
        <w:jc w:val="both"/>
        <w:rPr>
          <w:rFonts w:ascii="楷体" w:eastAsia="楷体" w:hAnsi="楷体" w:cs="楷体_GB2312"/>
          <w:bCs/>
          <w:spacing w:val="-6"/>
          <w:sz w:val="32"/>
          <w:szCs w:val="32"/>
        </w:rPr>
      </w:pPr>
      <w:r>
        <w:rPr>
          <w:rFonts w:ascii="楷体" w:eastAsia="楷体" w:hAnsi="楷体" w:cs="楷体_GB2312" w:hint="eastAsia"/>
          <w:bCs/>
          <w:spacing w:val="-6"/>
          <w:sz w:val="32"/>
          <w:szCs w:val="32"/>
        </w:rPr>
        <w:t>（二）监管重点 </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lastRenderedPageBreak/>
        <w:t>1、</w:t>
      </w:r>
      <w:r>
        <w:rPr>
          <w:rFonts w:ascii="仿宋" w:eastAsia="仿宋" w:hAnsi="仿宋" w:cs="仿宋_GB2312"/>
          <w:spacing w:val="-6"/>
          <w:sz w:val="32"/>
          <w:szCs w:val="32"/>
        </w:rPr>
        <w:t>酒类、糕点、调味面制品、酱腌菜、桶装饮用水、膨化食品、食用植物油等高风险及消费量较大的食品</w:t>
      </w:r>
      <w:r>
        <w:rPr>
          <w:rFonts w:ascii="仿宋" w:eastAsia="仿宋" w:hAnsi="仿宋" w:cs="仿宋_GB2312" w:hint="eastAsia"/>
          <w:spacing w:val="-6"/>
          <w:sz w:val="32"/>
          <w:szCs w:val="32"/>
        </w:rPr>
        <w:t>生产</w:t>
      </w:r>
      <w:r>
        <w:rPr>
          <w:rFonts w:ascii="仿宋" w:eastAsia="仿宋" w:hAnsi="仿宋" w:cs="仿宋_GB2312"/>
          <w:spacing w:val="-6"/>
          <w:sz w:val="32"/>
          <w:szCs w:val="32"/>
        </w:rPr>
        <w:t>企业</w:t>
      </w:r>
      <w:r>
        <w:rPr>
          <w:rFonts w:ascii="仿宋" w:eastAsia="仿宋" w:hAnsi="仿宋" w:cs="仿宋_GB2312" w:hint="eastAsia"/>
          <w:spacing w:val="-6"/>
          <w:sz w:val="32"/>
          <w:szCs w:val="32"/>
        </w:rPr>
        <w:t>；</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2、</w:t>
      </w:r>
      <w:r>
        <w:rPr>
          <w:rFonts w:ascii="仿宋" w:eastAsia="仿宋" w:hAnsi="仿宋" w:cs="仿宋_GB2312"/>
          <w:spacing w:val="-6"/>
          <w:sz w:val="32"/>
          <w:szCs w:val="32"/>
        </w:rPr>
        <w:t>上年度及本年度内各级监督检查、</w:t>
      </w:r>
      <w:r>
        <w:rPr>
          <w:rFonts w:ascii="仿宋" w:eastAsia="仿宋" w:hAnsi="仿宋" w:cs="仿宋_GB2312" w:hint="eastAsia"/>
          <w:spacing w:val="-6"/>
          <w:sz w:val="32"/>
          <w:szCs w:val="32"/>
        </w:rPr>
        <w:t>双随机检查</w:t>
      </w:r>
      <w:r>
        <w:rPr>
          <w:rFonts w:ascii="仿宋" w:eastAsia="仿宋" w:hAnsi="仿宋" w:cs="仿宋_GB2312"/>
          <w:spacing w:val="-6"/>
          <w:sz w:val="32"/>
          <w:szCs w:val="32"/>
        </w:rPr>
        <w:t>、风险监测中存在食品安全隐患问题的食品</w:t>
      </w:r>
      <w:r>
        <w:rPr>
          <w:rFonts w:ascii="仿宋" w:eastAsia="仿宋" w:hAnsi="仿宋" w:cs="仿宋_GB2312" w:hint="eastAsia"/>
          <w:spacing w:val="-6"/>
          <w:sz w:val="32"/>
          <w:szCs w:val="32"/>
        </w:rPr>
        <w:t>生产</w:t>
      </w:r>
      <w:r>
        <w:rPr>
          <w:rFonts w:ascii="仿宋" w:eastAsia="仿宋" w:hAnsi="仿宋" w:cs="仿宋_GB2312"/>
          <w:spacing w:val="-6"/>
          <w:sz w:val="32"/>
          <w:szCs w:val="32"/>
        </w:rPr>
        <w:t>企业；</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3、</w:t>
      </w:r>
      <w:r>
        <w:rPr>
          <w:rFonts w:ascii="仿宋" w:eastAsia="仿宋" w:hAnsi="仿宋" w:cs="仿宋_GB2312"/>
          <w:spacing w:val="-6"/>
          <w:sz w:val="32"/>
          <w:szCs w:val="32"/>
        </w:rPr>
        <w:t>被媒体曝光或投诉举报、舆情</w:t>
      </w:r>
      <w:r>
        <w:rPr>
          <w:rFonts w:ascii="仿宋" w:eastAsia="仿宋" w:hAnsi="仿宋" w:cs="仿宋_GB2312" w:hint="eastAsia"/>
          <w:spacing w:val="-6"/>
          <w:sz w:val="32"/>
          <w:szCs w:val="32"/>
        </w:rPr>
        <w:t>监</w:t>
      </w:r>
      <w:r>
        <w:rPr>
          <w:rFonts w:ascii="仿宋" w:eastAsia="仿宋" w:hAnsi="仿宋" w:cs="仿宋_GB2312"/>
          <w:spacing w:val="-6"/>
          <w:sz w:val="32"/>
          <w:szCs w:val="32"/>
        </w:rPr>
        <w:t>测发现存在严重食品安全隐患的；</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4、</w:t>
      </w:r>
      <w:r>
        <w:rPr>
          <w:rFonts w:ascii="仿宋" w:eastAsia="仿宋" w:hAnsi="仿宋" w:cs="仿宋_GB2312"/>
          <w:spacing w:val="-6"/>
          <w:sz w:val="32"/>
          <w:szCs w:val="32"/>
        </w:rPr>
        <w:t>发生过食品安全事</w:t>
      </w:r>
      <w:r>
        <w:rPr>
          <w:rFonts w:ascii="仿宋" w:eastAsia="仿宋" w:hAnsi="仿宋" w:cs="仿宋_GB2312" w:hint="eastAsia"/>
          <w:spacing w:val="-6"/>
          <w:sz w:val="32"/>
          <w:szCs w:val="32"/>
        </w:rPr>
        <w:t>件</w:t>
      </w:r>
      <w:r>
        <w:rPr>
          <w:rFonts w:ascii="仿宋" w:eastAsia="仿宋" w:hAnsi="仿宋" w:cs="仿宋_GB2312"/>
          <w:spacing w:val="-6"/>
          <w:sz w:val="32"/>
          <w:szCs w:val="32"/>
        </w:rPr>
        <w:t>的；</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5、</w:t>
      </w:r>
      <w:r>
        <w:rPr>
          <w:rFonts w:ascii="仿宋" w:eastAsia="仿宋" w:hAnsi="仿宋" w:cs="仿宋_GB2312"/>
          <w:spacing w:val="-6"/>
          <w:sz w:val="32"/>
          <w:szCs w:val="32"/>
        </w:rPr>
        <w:t>其他列为重点的食品生产企业；</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6、</w:t>
      </w:r>
      <w:r>
        <w:rPr>
          <w:rFonts w:ascii="仿宋" w:eastAsia="仿宋" w:hAnsi="仿宋" w:cs="仿宋_GB2312"/>
          <w:spacing w:val="-6"/>
          <w:sz w:val="32"/>
          <w:szCs w:val="32"/>
        </w:rPr>
        <w:t>食品生产加工小作坊。</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黑体" w:eastAsia="黑体" w:hAnsi="仿宋" w:cs="黑体" w:hint="eastAsia"/>
          <w:spacing w:val="-6"/>
          <w:sz w:val="32"/>
          <w:szCs w:val="32"/>
        </w:rPr>
        <w:t>四</w:t>
      </w:r>
      <w:r>
        <w:rPr>
          <w:rFonts w:ascii="黑体" w:eastAsia="黑体" w:hAnsi="仿宋" w:cs="黑体"/>
          <w:spacing w:val="-6"/>
          <w:sz w:val="32"/>
          <w:szCs w:val="32"/>
        </w:rPr>
        <w:t>、监督检查方式</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spacing w:val="-6"/>
          <w:sz w:val="32"/>
          <w:szCs w:val="32"/>
        </w:rPr>
        <w:t>监督管理方式由</w:t>
      </w:r>
      <w:r>
        <w:rPr>
          <w:rFonts w:ascii="仿宋" w:eastAsia="仿宋" w:hAnsi="仿宋" w:cs="仿宋_GB2312" w:hint="eastAsia"/>
          <w:spacing w:val="-6"/>
          <w:sz w:val="32"/>
          <w:szCs w:val="32"/>
        </w:rPr>
        <w:t>“双随机一公开”检查、</w:t>
      </w:r>
      <w:r>
        <w:rPr>
          <w:rFonts w:ascii="仿宋" w:eastAsia="仿宋" w:hAnsi="仿宋" w:cs="仿宋_GB2312"/>
          <w:spacing w:val="-6"/>
          <w:sz w:val="32"/>
          <w:szCs w:val="32"/>
        </w:rPr>
        <w:t>日常监督检查</w:t>
      </w:r>
      <w:r>
        <w:rPr>
          <w:rFonts w:ascii="仿宋" w:eastAsia="仿宋" w:hAnsi="仿宋" w:cs="仿宋_GB2312" w:hint="eastAsia"/>
          <w:spacing w:val="-6"/>
          <w:sz w:val="32"/>
          <w:szCs w:val="32"/>
        </w:rPr>
        <w:t>、专项检查、飞行</w:t>
      </w:r>
      <w:r>
        <w:rPr>
          <w:rFonts w:ascii="仿宋" w:eastAsia="仿宋" w:hAnsi="仿宋" w:cs="仿宋_GB2312"/>
          <w:spacing w:val="-6"/>
          <w:sz w:val="32"/>
          <w:szCs w:val="32"/>
        </w:rPr>
        <w:t>检查</w:t>
      </w:r>
      <w:r>
        <w:rPr>
          <w:rFonts w:ascii="仿宋" w:eastAsia="仿宋" w:hAnsi="仿宋" w:cs="仿宋_GB2312" w:hint="eastAsia"/>
          <w:spacing w:val="-6"/>
          <w:sz w:val="32"/>
          <w:szCs w:val="32"/>
        </w:rPr>
        <w:t>、新获证企业监督检</w:t>
      </w:r>
      <w:r>
        <w:rPr>
          <w:rFonts w:ascii="仿宋" w:eastAsia="仿宋" w:hAnsi="仿宋" w:cs="仿宋_GB2312"/>
          <w:spacing w:val="-6"/>
          <w:sz w:val="32"/>
          <w:szCs w:val="32"/>
        </w:rPr>
        <w:t>查</w:t>
      </w:r>
      <w:r>
        <w:rPr>
          <w:rFonts w:ascii="仿宋" w:eastAsia="仿宋" w:hAnsi="仿宋" w:cs="仿宋_GB2312" w:hint="eastAsia"/>
          <w:spacing w:val="-6"/>
          <w:sz w:val="32"/>
          <w:szCs w:val="32"/>
        </w:rPr>
        <w:t>、</w:t>
      </w:r>
      <w:r>
        <w:rPr>
          <w:rFonts w:ascii="仿宋" w:eastAsia="仿宋" w:hAnsi="仿宋" w:cs="仿宋_GB2312"/>
          <w:spacing w:val="-6"/>
          <w:sz w:val="32"/>
          <w:szCs w:val="32"/>
        </w:rPr>
        <w:t>监督</w:t>
      </w:r>
      <w:r>
        <w:rPr>
          <w:rFonts w:ascii="仿宋" w:eastAsia="仿宋" w:hAnsi="仿宋" w:cs="仿宋_GB2312" w:hint="eastAsia"/>
          <w:spacing w:val="-6"/>
          <w:sz w:val="32"/>
          <w:szCs w:val="32"/>
        </w:rPr>
        <w:t>抽</w:t>
      </w:r>
      <w:r>
        <w:rPr>
          <w:rFonts w:ascii="仿宋" w:eastAsia="仿宋" w:hAnsi="仿宋" w:cs="仿宋_GB2312"/>
          <w:spacing w:val="-6"/>
          <w:sz w:val="32"/>
          <w:szCs w:val="32"/>
        </w:rPr>
        <w:t>检</w:t>
      </w:r>
      <w:r>
        <w:rPr>
          <w:rFonts w:ascii="仿宋" w:eastAsia="仿宋" w:hAnsi="仿宋" w:cs="仿宋_GB2312" w:hint="eastAsia"/>
          <w:spacing w:val="-6"/>
          <w:sz w:val="32"/>
          <w:szCs w:val="32"/>
        </w:rPr>
        <w:t>等。</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楷体" w:eastAsia="楷体" w:hAnsi="楷体" w:cs="楷体_GB2312"/>
          <w:bCs/>
          <w:spacing w:val="-6"/>
          <w:kern w:val="0"/>
          <w:sz w:val="32"/>
          <w:szCs w:val="32"/>
        </w:rPr>
        <w:t>（</w:t>
      </w:r>
      <w:r>
        <w:rPr>
          <w:rFonts w:ascii="楷体" w:eastAsia="楷体" w:hAnsi="楷体" w:cs="楷体_GB2312" w:hint="eastAsia"/>
          <w:bCs/>
          <w:spacing w:val="-6"/>
          <w:kern w:val="0"/>
          <w:sz w:val="32"/>
          <w:szCs w:val="32"/>
        </w:rPr>
        <w:t>一</w:t>
      </w:r>
      <w:r>
        <w:rPr>
          <w:rFonts w:ascii="楷体" w:eastAsia="楷体" w:hAnsi="楷体" w:cs="楷体_GB2312"/>
          <w:bCs/>
          <w:spacing w:val="-6"/>
          <w:kern w:val="0"/>
          <w:sz w:val="32"/>
          <w:szCs w:val="32"/>
        </w:rPr>
        <w:t>）“双随机</w:t>
      </w:r>
      <w:r>
        <w:rPr>
          <w:rFonts w:ascii="楷体" w:eastAsia="楷体" w:hAnsi="楷体" w:cs="楷体_GB2312" w:hint="eastAsia"/>
          <w:bCs/>
          <w:spacing w:val="-6"/>
          <w:kern w:val="0"/>
          <w:sz w:val="32"/>
          <w:szCs w:val="32"/>
        </w:rPr>
        <w:t>一公开</w:t>
      </w:r>
      <w:r>
        <w:rPr>
          <w:rFonts w:ascii="楷体" w:eastAsia="楷体" w:hAnsi="楷体" w:cs="楷体_GB2312"/>
          <w:bCs/>
          <w:spacing w:val="-6"/>
          <w:kern w:val="0"/>
          <w:sz w:val="32"/>
          <w:szCs w:val="32"/>
        </w:rPr>
        <w:t>”检查</w:t>
      </w:r>
    </w:p>
    <w:p w:rsidR="00602367" w:rsidRDefault="008A18E1">
      <w:pPr>
        <w:widowControl/>
        <w:shd w:val="clear" w:color="auto" w:fill="FFFFFF"/>
        <w:adjustRightInd w:val="0"/>
        <w:snapToGrid w:val="0"/>
        <w:spacing w:line="360" w:lineRule="auto"/>
        <w:ind w:firstLineChars="200" w:firstLine="616"/>
        <w:rPr>
          <w:rFonts w:ascii="仿宋" w:eastAsia="仿宋" w:hAnsi="仿宋" w:cs="仿宋_GB2312"/>
          <w:spacing w:val="-6"/>
          <w:kern w:val="0"/>
          <w:sz w:val="32"/>
          <w:szCs w:val="32"/>
        </w:rPr>
      </w:pPr>
      <w:r>
        <w:rPr>
          <w:rFonts w:ascii="仿宋" w:eastAsia="仿宋" w:hAnsi="仿宋" w:cs="仿宋_GB2312" w:hint="eastAsia"/>
          <w:spacing w:val="-6"/>
          <w:kern w:val="0"/>
          <w:sz w:val="32"/>
          <w:szCs w:val="32"/>
        </w:rPr>
        <w:t>结合各级</w:t>
      </w:r>
      <w:r>
        <w:rPr>
          <w:rFonts w:ascii="仿宋" w:eastAsia="仿宋" w:hAnsi="仿宋" w:cs="仿宋_GB2312"/>
          <w:spacing w:val="-6"/>
          <w:kern w:val="0"/>
          <w:sz w:val="32"/>
          <w:szCs w:val="32"/>
        </w:rPr>
        <w:t>“双随机</w:t>
      </w:r>
      <w:r>
        <w:rPr>
          <w:rFonts w:ascii="仿宋" w:eastAsia="仿宋" w:hAnsi="仿宋" w:cs="仿宋_GB2312" w:hint="eastAsia"/>
          <w:spacing w:val="-6"/>
          <w:kern w:val="0"/>
          <w:sz w:val="32"/>
          <w:szCs w:val="32"/>
        </w:rPr>
        <w:t>一公开”</w:t>
      </w:r>
      <w:r>
        <w:rPr>
          <w:rFonts w:ascii="仿宋" w:eastAsia="仿宋" w:hAnsi="仿宋" w:cs="仿宋_GB2312"/>
          <w:spacing w:val="-6"/>
          <w:kern w:val="0"/>
          <w:sz w:val="32"/>
          <w:szCs w:val="32"/>
        </w:rPr>
        <w:t>检查工作</w:t>
      </w:r>
      <w:r>
        <w:rPr>
          <w:rFonts w:ascii="仿宋" w:eastAsia="仿宋" w:hAnsi="仿宋" w:cs="仿宋_GB2312" w:hint="eastAsia"/>
          <w:spacing w:val="-6"/>
          <w:kern w:val="0"/>
          <w:sz w:val="32"/>
          <w:szCs w:val="32"/>
        </w:rPr>
        <w:t>部署</w:t>
      </w:r>
      <w:r>
        <w:rPr>
          <w:rFonts w:ascii="仿宋" w:eastAsia="仿宋" w:hAnsi="仿宋" w:cs="仿宋_GB2312"/>
          <w:spacing w:val="-6"/>
          <w:kern w:val="0"/>
          <w:sz w:val="32"/>
          <w:szCs w:val="32"/>
        </w:rPr>
        <w:t>安排，按照《食品生产经营日常监督检查要点表》、《食品生产通用卫生规范》（GB-14881）对企业许可条件保持、进货查验、生产过程控制、产品出厂检验</w:t>
      </w:r>
      <w:r>
        <w:rPr>
          <w:rFonts w:ascii="仿宋" w:eastAsia="仿宋" w:hAnsi="仿宋" w:cs="仿宋_GB2312" w:hint="eastAsia"/>
          <w:spacing w:val="-6"/>
          <w:kern w:val="0"/>
          <w:sz w:val="32"/>
          <w:szCs w:val="32"/>
        </w:rPr>
        <w:t>等</w:t>
      </w:r>
      <w:r>
        <w:rPr>
          <w:rFonts w:ascii="仿宋" w:eastAsia="仿宋" w:hAnsi="仿宋" w:cs="仿宋_GB2312"/>
          <w:spacing w:val="-6"/>
          <w:kern w:val="0"/>
          <w:sz w:val="32"/>
          <w:szCs w:val="32"/>
        </w:rPr>
        <w:t>进行全面或抽取重点内容进行靶向式</w:t>
      </w:r>
      <w:r>
        <w:rPr>
          <w:rFonts w:ascii="仿宋" w:eastAsia="仿宋" w:hAnsi="仿宋" w:cs="仿宋_GB2312" w:hint="eastAsia"/>
          <w:spacing w:val="-6"/>
          <w:kern w:val="0"/>
          <w:sz w:val="32"/>
          <w:szCs w:val="32"/>
        </w:rPr>
        <w:t>监</w:t>
      </w:r>
      <w:r>
        <w:rPr>
          <w:rFonts w:ascii="仿宋" w:eastAsia="仿宋" w:hAnsi="仿宋" w:cs="仿宋_GB2312"/>
          <w:spacing w:val="-6"/>
          <w:kern w:val="0"/>
          <w:sz w:val="32"/>
          <w:szCs w:val="32"/>
        </w:rPr>
        <w:t>督检查，督促企业持续</w:t>
      </w:r>
      <w:r>
        <w:rPr>
          <w:rFonts w:ascii="仿宋" w:eastAsia="仿宋" w:hAnsi="仿宋" w:cs="仿宋_GB2312" w:hint="eastAsia"/>
          <w:spacing w:val="-6"/>
          <w:kern w:val="0"/>
          <w:sz w:val="32"/>
          <w:szCs w:val="32"/>
        </w:rPr>
        <w:t>保持生产许可条件，依法依标生产</w:t>
      </w:r>
      <w:r>
        <w:rPr>
          <w:rFonts w:ascii="仿宋" w:eastAsia="仿宋" w:hAnsi="仿宋" w:cs="仿宋_GB2312"/>
          <w:spacing w:val="-6"/>
          <w:kern w:val="0"/>
          <w:sz w:val="32"/>
          <w:szCs w:val="32"/>
        </w:rPr>
        <w:t>。</w:t>
      </w:r>
      <w:r>
        <w:rPr>
          <w:rFonts w:ascii="仿宋" w:eastAsia="仿宋" w:hAnsi="仿宋" w:cs="仿宋_GB2312" w:hint="eastAsia"/>
          <w:spacing w:val="-6"/>
          <w:kern w:val="0"/>
          <w:sz w:val="32"/>
          <w:szCs w:val="32"/>
        </w:rPr>
        <w:t>对风险等级确定为A级的企业每年检查频次为一次；风险等级确定为B、C、D级的企业，按照本文件规定的频次实施检查，并实施日常监督检查与</w:t>
      </w:r>
      <w:r>
        <w:rPr>
          <w:rFonts w:ascii="仿宋" w:eastAsia="仿宋" w:hAnsi="仿宋" w:cs="仿宋_GB2312"/>
          <w:spacing w:val="-6"/>
          <w:kern w:val="0"/>
          <w:sz w:val="32"/>
          <w:szCs w:val="32"/>
        </w:rPr>
        <w:t>“双随机</w:t>
      </w:r>
      <w:r>
        <w:rPr>
          <w:rFonts w:ascii="仿宋" w:eastAsia="仿宋" w:hAnsi="仿宋" w:cs="仿宋_GB2312" w:hint="eastAsia"/>
          <w:spacing w:val="-6"/>
          <w:kern w:val="0"/>
          <w:sz w:val="32"/>
          <w:szCs w:val="32"/>
        </w:rPr>
        <w:t>一公开”检查相结合，在国家、省、市、区四级</w:t>
      </w:r>
      <w:r>
        <w:rPr>
          <w:rFonts w:ascii="仿宋" w:eastAsia="仿宋" w:hAnsi="仿宋" w:cs="仿宋_GB2312"/>
          <w:spacing w:val="-6"/>
          <w:kern w:val="0"/>
          <w:sz w:val="32"/>
          <w:szCs w:val="32"/>
        </w:rPr>
        <w:t>“双随机</w:t>
      </w:r>
      <w:r>
        <w:rPr>
          <w:rFonts w:ascii="仿宋" w:eastAsia="仿宋" w:hAnsi="仿宋" w:cs="仿宋_GB2312" w:hint="eastAsia"/>
          <w:spacing w:val="-6"/>
          <w:kern w:val="0"/>
          <w:sz w:val="32"/>
          <w:szCs w:val="32"/>
        </w:rPr>
        <w:t>一公开”检查后可抵一次日常监督检查，避免对企业重复性检查。</w:t>
      </w:r>
    </w:p>
    <w:p w:rsidR="00602367" w:rsidRDefault="008A18E1">
      <w:pPr>
        <w:pStyle w:val="ad"/>
        <w:adjustRightInd w:val="0"/>
        <w:snapToGrid w:val="0"/>
        <w:spacing w:before="0" w:beforeAutospacing="0" w:after="0" w:afterAutospacing="0" w:line="360" w:lineRule="auto"/>
        <w:ind w:left="616"/>
        <w:jc w:val="both"/>
        <w:rPr>
          <w:rFonts w:ascii="楷体" w:eastAsia="楷体" w:hAnsi="楷体" w:cs="楷体_GB2312"/>
          <w:bCs/>
          <w:spacing w:val="-6"/>
          <w:sz w:val="32"/>
          <w:szCs w:val="32"/>
        </w:rPr>
      </w:pPr>
      <w:r>
        <w:rPr>
          <w:rFonts w:ascii="楷体" w:eastAsia="楷体" w:hAnsi="楷体" w:cs="楷体_GB2312" w:hint="eastAsia"/>
          <w:bCs/>
          <w:spacing w:val="-6"/>
          <w:sz w:val="32"/>
          <w:szCs w:val="32"/>
        </w:rPr>
        <w:lastRenderedPageBreak/>
        <w:t xml:space="preserve"> (二)日常</w:t>
      </w:r>
      <w:r>
        <w:rPr>
          <w:rFonts w:ascii="楷体" w:eastAsia="楷体" w:hAnsi="楷体" w:cs="楷体_GB2312"/>
          <w:bCs/>
          <w:spacing w:val="-6"/>
          <w:sz w:val="32"/>
          <w:szCs w:val="32"/>
        </w:rPr>
        <w:t>监督检查</w:t>
      </w:r>
    </w:p>
    <w:p w:rsidR="00602367" w:rsidRDefault="008A18E1">
      <w:pPr>
        <w:pStyle w:val="ad"/>
        <w:adjustRightInd w:val="0"/>
        <w:snapToGrid w:val="0"/>
        <w:spacing w:before="0" w:beforeAutospacing="0" w:after="0" w:afterAutospacing="0" w:line="360" w:lineRule="auto"/>
        <w:ind w:left="616"/>
        <w:jc w:val="both"/>
        <w:rPr>
          <w:rFonts w:ascii="楷体" w:eastAsia="楷体" w:hAnsi="楷体" w:cs="仿宋_GB2312"/>
          <w:spacing w:val="-6"/>
          <w:sz w:val="32"/>
          <w:szCs w:val="32"/>
        </w:rPr>
      </w:pPr>
      <w:r>
        <w:rPr>
          <w:rFonts w:ascii="仿宋" w:eastAsia="仿宋" w:hAnsi="仿宋" w:cs="仿宋_GB2312" w:hint="eastAsia"/>
          <w:spacing w:val="-6"/>
          <w:sz w:val="32"/>
          <w:szCs w:val="32"/>
        </w:rPr>
        <w:t>依据</w:t>
      </w:r>
      <w:r>
        <w:rPr>
          <w:rFonts w:ascii="仿宋" w:eastAsia="仿宋" w:hAnsi="仿宋" w:cs="仿宋_GB2312"/>
          <w:spacing w:val="-6"/>
          <w:sz w:val="32"/>
          <w:szCs w:val="32"/>
        </w:rPr>
        <w:t>《食品生产日常监督检查要点表》</w:t>
      </w:r>
      <w:r>
        <w:rPr>
          <w:rFonts w:ascii="仿宋" w:eastAsia="仿宋" w:hAnsi="仿宋" w:cs="仿宋_GB2312" w:hint="eastAsia"/>
          <w:spacing w:val="-6"/>
          <w:sz w:val="32"/>
          <w:szCs w:val="32"/>
        </w:rPr>
        <w:t>，结合风险等级，按照</w:t>
      </w:r>
    </w:p>
    <w:p w:rsidR="00602367" w:rsidRDefault="008A18E1">
      <w:pPr>
        <w:pStyle w:val="ad"/>
        <w:adjustRightInd w:val="0"/>
        <w:snapToGrid w:val="0"/>
        <w:spacing w:before="0" w:beforeAutospacing="0" w:after="0" w:afterAutospacing="0" w:line="360" w:lineRule="auto"/>
        <w:jc w:val="both"/>
        <w:rPr>
          <w:rFonts w:ascii="仿宋" w:eastAsia="仿宋" w:hAnsi="仿宋" w:cs="仿宋_GB2312"/>
          <w:spacing w:val="-6"/>
          <w:sz w:val="32"/>
          <w:szCs w:val="32"/>
        </w:rPr>
      </w:pPr>
      <w:r>
        <w:rPr>
          <w:rFonts w:ascii="仿宋" w:eastAsia="仿宋" w:hAnsi="仿宋" w:cs="仿宋_GB2312"/>
          <w:spacing w:val="-6"/>
          <w:sz w:val="32"/>
          <w:szCs w:val="32"/>
        </w:rPr>
        <w:t>确定的时间和</w:t>
      </w:r>
      <w:r>
        <w:rPr>
          <w:rFonts w:ascii="仿宋" w:eastAsia="仿宋" w:hAnsi="仿宋" w:cs="仿宋_GB2312" w:hint="eastAsia"/>
          <w:spacing w:val="-6"/>
          <w:sz w:val="32"/>
          <w:szCs w:val="32"/>
        </w:rPr>
        <w:t>检查</w:t>
      </w:r>
      <w:r>
        <w:rPr>
          <w:rFonts w:ascii="仿宋" w:eastAsia="仿宋" w:hAnsi="仿宋" w:cs="仿宋_GB2312"/>
          <w:spacing w:val="-6"/>
          <w:sz w:val="32"/>
          <w:szCs w:val="32"/>
        </w:rPr>
        <w:t>频次及检查项目对企业进行监督检查。重点检查以下方面：生产环境条件</w:t>
      </w:r>
      <w:r>
        <w:rPr>
          <w:rFonts w:ascii="仿宋" w:eastAsia="仿宋" w:hAnsi="仿宋" w:cs="仿宋_GB2312" w:hint="eastAsia"/>
          <w:spacing w:val="-6"/>
          <w:sz w:val="32"/>
          <w:szCs w:val="32"/>
        </w:rPr>
        <w:t>、</w:t>
      </w:r>
      <w:r>
        <w:rPr>
          <w:rFonts w:ascii="仿宋" w:eastAsia="仿宋" w:hAnsi="仿宋" w:cs="仿宋_GB2312"/>
          <w:spacing w:val="-6"/>
          <w:sz w:val="32"/>
          <w:szCs w:val="32"/>
        </w:rPr>
        <w:t>进货查验</w:t>
      </w:r>
      <w:r>
        <w:rPr>
          <w:rFonts w:ascii="仿宋" w:eastAsia="仿宋" w:hAnsi="仿宋" w:cs="仿宋_GB2312" w:hint="eastAsia"/>
          <w:spacing w:val="-6"/>
          <w:sz w:val="32"/>
          <w:szCs w:val="32"/>
        </w:rPr>
        <w:t>记录、</w:t>
      </w:r>
      <w:r>
        <w:rPr>
          <w:rFonts w:ascii="仿宋" w:eastAsia="仿宋" w:hAnsi="仿宋" w:cs="仿宋_GB2312"/>
          <w:spacing w:val="-6"/>
          <w:sz w:val="32"/>
          <w:szCs w:val="32"/>
        </w:rPr>
        <w:t>生产过程控制</w:t>
      </w:r>
      <w:r>
        <w:rPr>
          <w:rFonts w:ascii="仿宋" w:eastAsia="仿宋" w:hAnsi="仿宋" w:cs="仿宋_GB2312" w:hint="eastAsia"/>
          <w:spacing w:val="-6"/>
          <w:sz w:val="32"/>
          <w:szCs w:val="32"/>
        </w:rPr>
        <w:t>、</w:t>
      </w:r>
      <w:r>
        <w:rPr>
          <w:rFonts w:ascii="仿宋" w:eastAsia="仿宋" w:hAnsi="仿宋" w:cs="仿宋_GB2312"/>
          <w:spacing w:val="-6"/>
          <w:sz w:val="32"/>
          <w:szCs w:val="32"/>
        </w:rPr>
        <w:t>产品检验</w:t>
      </w:r>
      <w:r>
        <w:rPr>
          <w:rFonts w:ascii="仿宋" w:eastAsia="仿宋" w:hAnsi="仿宋" w:cs="仿宋_GB2312" w:hint="eastAsia"/>
          <w:spacing w:val="-6"/>
          <w:sz w:val="32"/>
          <w:szCs w:val="32"/>
        </w:rPr>
        <w:t>记录、</w:t>
      </w:r>
      <w:r>
        <w:rPr>
          <w:rFonts w:ascii="仿宋" w:eastAsia="仿宋" w:hAnsi="仿宋" w:cs="仿宋_GB2312"/>
          <w:spacing w:val="-6"/>
          <w:sz w:val="32"/>
          <w:szCs w:val="32"/>
        </w:rPr>
        <w:t>储存及交付控制</w:t>
      </w:r>
      <w:r>
        <w:rPr>
          <w:rFonts w:ascii="仿宋" w:eastAsia="仿宋" w:hAnsi="仿宋" w:cs="仿宋_GB2312" w:hint="eastAsia"/>
          <w:spacing w:val="-6"/>
          <w:sz w:val="32"/>
          <w:szCs w:val="32"/>
        </w:rPr>
        <w:t>、</w:t>
      </w:r>
      <w:r>
        <w:rPr>
          <w:rFonts w:ascii="仿宋" w:eastAsia="仿宋" w:hAnsi="仿宋" w:cs="仿宋_GB2312"/>
          <w:spacing w:val="-6"/>
          <w:sz w:val="32"/>
          <w:szCs w:val="32"/>
        </w:rPr>
        <w:t>不合格管理</w:t>
      </w:r>
      <w:r>
        <w:rPr>
          <w:rFonts w:ascii="仿宋" w:eastAsia="仿宋" w:hAnsi="仿宋" w:cs="仿宋_GB2312" w:hint="eastAsia"/>
          <w:spacing w:val="-6"/>
          <w:sz w:val="32"/>
          <w:szCs w:val="32"/>
        </w:rPr>
        <w:t>以及制度建立运行情况。</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spacing w:val="-6"/>
          <w:sz w:val="32"/>
          <w:szCs w:val="32"/>
        </w:rPr>
        <w:t>食品小作坊监督检查</w:t>
      </w:r>
      <w:r>
        <w:rPr>
          <w:rFonts w:ascii="仿宋" w:eastAsia="仿宋" w:hAnsi="仿宋" w:cs="仿宋_GB2312" w:hint="eastAsia"/>
          <w:spacing w:val="-6"/>
          <w:sz w:val="32"/>
          <w:szCs w:val="32"/>
        </w:rPr>
        <w:t>，按照《山东省食品小作坊小餐饮和食品摊点管理条例》进行，重点检查六项标准执行情况，尤其</w:t>
      </w:r>
      <w:r>
        <w:rPr>
          <w:rFonts w:ascii="仿宋" w:eastAsia="仿宋" w:hAnsi="仿宋" w:cs="仿宋_GB2312"/>
          <w:spacing w:val="-6"/>
          <w:sz w:val="32"/>
          <w:szCs w:val="32"/>
        </w:rPr>
        <w:t>生产加工场所环境卫生、生产生活区域分离、</w:t>
      </w:r>
      <w:r>
        <w:rPr>
          <w:rFonts w:ascii="仿宋" w:eastAsia="仿宋" w:hAnsi="仿宋" w:cs="仿宋_GB2312" w:hint="eastAsia"/>
          <w:spacing w:val="-6"/>
          <w:sz w:val="32"/>
          <w:szCs w:val="32"/>
        </w:rPr>
        <w:t>进货查验、过程控制、食品销售记录等情况。</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楷体" w:eastAsia="楷体" w:hAnsi="楷体" w:cs="楷体_GB2312"/>
          <w:bCs/>
          <w:spacing w:val="-6"/>
          <w:kern w:val="0"/>
          <w:sz w:val="32"/>
          <w:szCs w:val="32"/>
        </w:rPr>
        <w:t>（</w:t>
      </w:r>
      <w:r>
        <w:rPr>
          <w:rFonts w:ascii="楷体" w:eastAsia="楷体" w:hAnsi="楷体" w:cs="楷体_GB2312" w:hint="eastAsia"/>
          <w:bCs/>
          <w:spacing w:val="-6"/>
          <w:kern w:val="0"/>
          <w:sz w:val="32"/>
          <w:szCs w:val="32"/>
        </w:rPr>
        <w:t>三</w:t>
      </w:r>
      <w:r>
        <w:rPr>
          <w:rFonts w:ascii="楷体" w:eastAsia="楷体" w:hAnsi="楷体" w:cs="楷体_GB2312"/>
          <w:bCs/>
          <w:spacing w:val="-6"/>
          <w:kern w:val="0"/>
          <w:sz w:val="32"/>
          <w:szCs w:val="32"/>
        </w:rPr>
        <w:t>）专项检查</w:t>
      </w:r>
    </w:p>
    <w:p w:rsidR="00602367" w:rsidRDefault="008A18E1">
      <w:pPr>
        <w:widowControl/>
        <w:shd w:val="clear" w:color="auto" w:fill="FFFFFF"/>
        <w:adjustRightInd w:val="0"/>
        <w:snapToGrid w:val="0"/>
        <w:spacing w:line="360" w:lineRule="auto"/>
        <w:ind w:firstLineChars="200" w:firstLine="616"/>
        <w:rPr>
          <w:rFonts w:ascii="仿宋" w:eastAsia="仿宋" w:hAnsi="仿宋" w:cs="仿宋_GB2312"/>
          <w:spacing w:val="-6"/>
          <w:kern w:val="0"/>
          <w:sz w:val="32"/>
          <w:szCs w:val="32"/>
        </w:rPr>
      </w:pPr>
      <w:r>
        <w:rPr>
          <w:rFonts w:ascii="仿宋" w:eastAsia="仿宋" w:hAnsi="仿宋" w:cs="仿宋_GB2312" w:hint="eastAsia"/>
          <w:spacing w:val="-6"/>
          <w:kern w:val="0"/>
          <w:sz w:val="32"/>
          <w:szCs w:val="32"/>
        </w:rPr>
        <w:t>根据总局及省市区</w:t>
      </w:r>
      <w:r>
        <w:rPr>
          <w:rFonts w:ascii="仿宋" w:eastAsia="仿宋" w:hAnsi="仿宋" w:cs="仿宋_GB2312"/>
          <w:spacing w:val="-6"/>
          <w:kern w:val="0"/>
          <w:sz w:val="32"/>
          <w:szCs w:val="32"/>
        </w:rPr>
        <w:t>各类专项整治工作安排</w:t>
      </w:r>
      <w:r>
        <w:rPr>
          <w:rFonts w:ascii="仿宋" w:eastAsia="仿宋" w:hAnsi="仿宋" w:cs="仿宋_GB2312" w:hint="eastAsia"/>
          <w:spacing w:val="-6"/>
          <w:kern w:val="0"/>
          <w:sz w:val="32"/>
          <w:szCs w:val="32"/>
        </w:rPr>
        <w:t>部署以及各级</w:t>
      </w:r>
      <w:r>
        <w:rPr>
          <w:rFonts w:ascii="仿宋" w:eastAsia="仿宋" w:hAnsi="仿宋" w:cs="仿宋_GB2312"/>
          <w:spacing w:val="-6"/>
          <w:kern w:val="0"/>
          <w:sz w:val="32"/>
          <w:szCs w:val="32"/>
        </w:rPr>
        <w:t>食品生产监管工作要</w:t>
      </w:r>
      <w:r>
        <w:rPr>
          <w:rFonts w:ascii="仿宋" w:eastAsia="仿宋" w:hAnsi="仿宋" w:cs="仿宋_GB2312" w:hint="eastAsia"/>
          <w:spacing w:val="-6"/>
          <w:kern w:val="0"/>
          <w:sz w:val="32"/>
          <w:szCs w:val="32"/>
        </w:rPr>
        <w:t>点，适时</w:t>
      </w:r>
      <w:r>
        <w:rPr>
          <w:rFonts w:ascii="仿宋" w:eastAsia="仿宋" w:hAnsi="仿宋" w:cs="仿宋_GB2312"/>
          <w:spacing w:val="-6"/>
          <w:kern w:val="0"/>
          <w:sz w:val="32"/>
          <w:szCs w:val="32"/>
        </w:rPr>
        <w:t>组织开展</w:t>
      </w:r>
      <w:r>
        <w:rPr>
          <w:rFonts w:ascii="仿宋" w:eastAsia="仿宋" w:hAnsi="仿宋" w:cs="仿宋_GB2312" w:hint="eastAsia"/>
          <w:spacing w:val="-6"/>
          <w:kern w:val="0"/>
          <w:sz w:val="32"/>
          <w:szCs w:val="32"/>
        </w:rPr>
        <w:t>专项</w:t>
      </w:r>
      <w:r>
        <w:rPr>
          <w:rFonts w:ascii="仿宋" w:eastAsia="仿宋" w:hAnsi="仿宋" w:cs="仿宋_GB2312"/>
          <w:spacing w:val="-6"/>
          <w:kern w:val="0"/>
          <w:sz w:val="32"/>
          <w:szCs w:val="32"/>
        </w:rPr>
        <w:t>检查。</w:t>
      </w:r>
    </w:p>
    <w:p w:rsidR="00602367" w:rsidRDefault="008A18E1">
      <w:pPr>
        <w:widowControl/>
        <w:shd w:val="clear" w:color="auto" w:fill="FFFFFF"/>
        <w:adjustRightInd w:val="0"/>
        <w:snapToGrid w:val="0"/>
        <w:spacing w:line="360" w:lineRule="auto"/>
        <w:ind w:firstLineChars="200" w:firstLine="616"/>
        <w:rPr>
          <w:rFonts w:ascii="仿宋" w:eastAsia="仿宋" w:hAnsi="仿宋" w:cs="仿宋_GB2312"/>
          <w:spacing w:val="-6"/>
          <w:kern w:val="0"/>
          <w:sz w:val="32"/>
          <w:szCs w:val="32"/>
        </w:rPr>
      </w:pPr>
      <w:r>
        <w:rPr>
          <w:rFonts w:ascii="仿宋" w:eastAsia="仿宋" w:hAnsi="仿宋" w:cs="仿宋_GB2312"/>
          <w:spacing w:val="-6"/>
          <w:kern w:val="0"/>
          <w:sz w:val="32"/>
          <w:szCs w:val="32"/>
        </w:rPr>
        <w:t>专项检查</w:t>
      </w:r>
      <w:r>
        <w:rPr>
          <w:rFonts w:ascii="仿宋" w:eastAsia="仿宋" w:hAnsi="仿宋" w:cs="仿宋_GB2312" w:hint="eastAsia"/>
          <w:spacing w:val="-6"/>
          <w:kern w:val="0"/>
          <w:sz w:val="32"/>
          <w:szCs w:val="32"/>
        </w:rPr>
        <w:t>应</w:t>
      </w:r>
      <w:r>
        <w:rPr>
          <w:rFonts w:ascii="仿宋" w:eastAsia="仿宋" w:hAnsi="仿宋" w:cs="仿宋_GB2312"/>
          <w:spacing w:val="-6"/>
          <w:kern w:val="0"/>
          <w:sz w:val="32"/>
          <w:szCs w:val="32"/>
        </w:rPr>
        <w:t>制定具体</w:t>
      </w:r>
      <w:r>
        <w:rPr>
          <w:rFonts w:ascii="仿宋" w:eastAsia="仿宋" w:hAnsi="仿宋" w:cs="仿宋_GB2312" w:hint="eastAsia"/>
          <w:spacing w:val="-6"/>
          <w:kern w:val="0"/>
          <w:sz w:val="32"/>
          <w:szCs w:val="32"/>
        </w:rPr>
        <w:t>工作措施</w:t>
      </w:r>
      <w:r>
        <w:rPr>
          <w:rFonts w:ascii="仿宋" w:eastAsia="仿宋" w:hAnsi="仿宋" w:cs="仿宋_GB2312"/>
          <w:spacing w:val="-6"/>
          <w:kern w:val="0"/>
          <w:sz w:val="32"/>
          <w:szCs w:val="32"/>
        </w:rPr>
        <w:t>，突出重点产品、重点区域、重点环节，规范整治各类食品潜在的安全隐患，</w:t>
      </w:r>
      <w:r>
        <w:rPr>
          <w:rFonts w:ascii="仿宋" w:eastAsia="仿宋" w:hAnsi="仿宋" w:cs="仿宋_GB2312" w:hint="eastAsia"/>
          <w:spacing w:val="-6"/>
          <w:kern w:val="0"/>
          <w:sz w:val="32"/>
          <w:szCs w:val="32"/>
        </w:rPr>
        <w:t>强化</w:t>
      </w:r>
      <w:r>
        <w:rPr>
          <w:rFonts w:ascii="仿宋" w:eastAsia="仿宋" w:hAnsi="仿宋" w:cs="仿宋_GB2312"/>
          <w:spacing w:val="-6"/>
          <w:kern w:val="0"/>
          <w:sz w:val="32"/>
          <w:szCs w:val="32"/>
        </w:rPr>
        <w:t>对制假制劣、违法添加、虚假宣传、行业潜规等突出违法行为进行全面排查</w:t>
      </w:r>
      <w:r>
        <w:rPr>
          <w:rFonts w:ascii="仿宋" w:eastAsia="仿宋" w:hAnsi="仿宋" w:cs="仿宋_GB2312" w:hint="eastAsia"/>
          <w:spacing w:val="-6"/>
          <w:kern w:val="0"/>
          <w:sz w:val="32"/>
          <w:szCs w:val="32"/>
        </w:rPr>
        <w:t>、整治</w:t>
      </w:r>
      <w:r>
        <w:rPr>
          <w:rFonts w:ascii="仿宋" w:eastAsia="仿宋" w:hAnsi="仿宋" w:cs="仿宋_GB2312"/>
          <w:spacing w:val="-6"/>
          <w:kern w:val="0"/>
          <w:sz w:val="32"/>
          <w:szCs w:val="32"/>
        </w:rPr>
        <w:t>，督促</w:t>
      </w:r>
      <w:r>
        <w:rPr>
          <w:rFonts w:ascii="仿宋" w:eastAsia="仿宋" w:hAnsi="仿宋" w:cs="仿宋_GB2312" w:hint="eastAsia"/>
          <w:spacing w:val="-6"/>
          <w:kern w:val="0"/>
          <w:sz w:val="32"/>
          <w:szCs w:val="32"/>
        </w:rPr>
        <w:t>生产</w:t>
      </w:r>
      <w:r>
        <w:rPr>
          <w:rFonts w:ascii="仿宋" w:eastAsia="仿宋" w:hAnsi="仿宋" w:cs="仿宋_GB2312"/>
          <w:spacing w:val="-6"/>
          <w:kern w:val="0"/>
          <w:sz w:val="32"/>
          <w:szCs w:val="32"/>
        </w:rPr>
        <w:t>主体责任</w:t>
      </w:r>
      <w:r>
        <w:rPr>
          <w:rFonts w:ascii="仿宋" w:eastAsia="仿宋" w:hAnsi="仿宋" w:cs="仿宋_GB2312" w:hint="eastAsia"/>
          <w:spacing w:val="-6"/>
          <w:kern w:val="0"/>
          <w:sz w:val="32"/>
          <w:szCs w:val="32"/>
        </w:rPr>
        <w:t>有效落实，</w:t>
      </w:r>
      <w:r>
        <w:rPr>
          <w:rFonts w:ascii="仿宋" w:eastAsia="仿宋" w:hAnsi="仿宋" w:cs="仿宋_GB2312"/>
          <w:spacing w:val="-6"/>
          <w:kern w:val="0"/>
          <w:sz w:val="32"/>
          <w:szCs w:val="32"/>
        </w:rPr>
        <w:t>对违法违规生产</w:t>
      </w:r>
      <w:r>
        <w:rPr>
          <w:rFonts w:ascii="仿宋" w:eastAsia="仿宋" w:hAnsi="仿宋" w:cs="仿宋_GB2312" w:hint="eastAsia"/>
          <w:spacing w:val="-6"/>
          <w:kern w:val="0"/>
          <w:sz w:val="32"/>
          <w:szCs w:val="32"/>
        </w:rPr>
        <w:t>要</w:t>
      </w:r>
      <w:r>
        <w:rPr>
          <w:rFonts w:ascii="仿宋" w:eastAsia="仿宋" w:hAnsi="仿宋" w:cs="仿宋_GB2312"/>
          <w:spacing w:val="-6"/>
          <w:kern w:val="0"/>
          <w:sz w:val="32"/>
          <w:szCs w:val="32"/>
        </w:rPr>
        <w:t>依法</w:t>
      </w:r>
      <w:r>
        <w:rPr>
          <w:rFonts w:ascii="仿宋" w:eastAsia="仿宋" w:hAnsi="仿宋" w:cs="仿宋_GB2312" w:hint="eastAsia"/>
          <w:spacing w:val="-6"/>
          <w:kern w:val="0"/>
          <w:sz w:val="32"/>
          <w:szCs w:val="32"/>
        </w:rPr>
        <w:t>从</w:t>
      </w:r>
      <w:r>
        <w:rPr>
          <w:rFonts w:ascii="仿宋" w:eastAsia="仿宋" w:hAnsi="仿宋" w:cs="仿宋_GB2312"/>
          <w:spacing w:val="-6"/>
          <w:kern w:val="0"/>
          <w:sz w:val="32"/>
          <w:szCs w:val="32"/>
        </w:rPr>
        <w:t>严查处，</w:t>
      </w:r>
      <w:r>
        <w:rPr>
          <w:rFonts w:ascii="仿宋" w:eastAsia="仿宋" w:hAnsi="仿宋" w:cs="仿宋_GB2312" w:hint="eastAsia"/>
          <w:spacing w:val="-6"/>
          <w:kern w:val="0"/>
          <w:sz w:val="32"/>
          <w:szCs w:val="32"/>
        </w:rPr>
        <w:t>全面</w:t>
      </w:r>
      <w:r>
        <w:rPr>
          <w:rFonts w:ascii="仿宋" w:eastAsia="仿宋" w:hAnsi="仿宋" w:cs="仿宋_GB2312"/>
          <w:spacing w:val="-6"/>
          <w:kern w:val="0"/>
          <w:sz w:val="32"/>
          <w:szCs w:val="32"/>
        </w:rPr>
        <w:t>提升</w:t>
      </w:r>
      <w:r>
        <w:rPr>
          <w:rFonts w:ascii="仿宋" w:eastAsia="仿宋" w:hAnsi="仿宋" w:cs="仿宋_GB2312" w:hint="eastAsia"/>
          <w:spacing w:val="-6"/>
          <w:kern w:val="0"/>
          <w:sz w:val="32"/>
          <w:szCs w:val="32"/>
        </w:rPr>
        <w:t>全区生产环节</w:t>
      </w:r>
      <w:r>
        <w:rPr>
          <w:rFonts w:ascii="仿宋" w:eastAsia="仿宋" w:hAnsi="仿宋" w:cs="仿宋_GB2312"/>
          <w:spacing w:val="-6"/>
          <w:kern w:val="0"/>
          <w:sz w:val="32"/>
          <w:szCs w:val="32"/>
        </w:rPr>
        <w:t>食品安全水平。</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楷体" w:eastAsia="楷体" w:hAnsi="楷体" w:cs="楷体_GB2312"/>
          <w:bCs/>
          <w:spacing w:val="-6"/>
          <w:kern w:val="0"/>
          <w:sz w:val="32"/>
          <w:szCs w:val="32"/>
        </w:rPr>
        <w:t>（四）</w:t>
      </w:r>
      <w:r>
        <w:rPr>
          <w:rFonts w:ascii="楷体" w:eastAsia="楷体" w:hAnsi="楷体" w:cs="楷体_GB2312" w:hint="eastAsia"/>
          <w:bCs/>
          <w:spacing w:val="-6"/>
          <w:kern w:val="0"/>
          <w:sz w:val="32"/>
          <w:szCs w:val="32"/>
        </w:rPr>
        <w:t>飞行检查</w:t>
      </w:r>
    </w:p>
    <w:p w:rsidR="00602367" w:rsidRDefault="008A18E1">
      <w:pPr>
        <w:widowControl/>
        <w:shd w:val="clear" w:color="auto" w:fill="FFFFFF"/>
        <w:adjustRightInd w:val="0"/>
        <w:snapToGrid w:val="0"/>
        <w:spacing w:line="360" w:lineRule="auto"/>
        <w:ind w:firstLineChars="200" w:firstLine="616"/>
        <w:rPr>
          <w:rFonts w:ascii="仿宋" w:eastAsia="仿宋" w:hAnsi="仿宋" w:cs="仿宋_GB2312"/>
          <w:spacing w:val="-6"/>
          <w:kern w:val="0"/>
          <w:sz w:val="32"/>
          <w:szCs w:val="32"/>
        </w:rPr>
      </w:pPr>
      <w:r>
        <w:rPr>
          <w:rFonts w:ascii="仿宋" w:eastAsia="仿宋" w:hAnsi="仿宋" w:cs="仿宋_GB2312" w:hint="eastAsia"/>
          <w:spacing w:val="-6"/>
          <w:kern w:val="0"/>
          <w:sz w:val="32"/>
          <w:szCs w:val="32"/>
        </w:rPr>
        <w:t>即有因检查，重点对本辖区内高风险食品生产企业，尤其是监督抽检和风险监测中发现食品生产企业存在食品安全问题和风险、多次被投诉举报以及发生舆情事件或其他线索，有证据表明存在食品安全问题和风险的企业开展重点监督检查。</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楷体" w:eastAsia="楷体" w:hAnsi="楷体" w:cs="楷体_GB2312"/>
          <w:bCs/>
          <w:spacing w:val="-6"/>
          <w:kern w:val="0"/>
          <w:sz w:val="32"/>
          <w:szCs w:val="32"/>
        </w:rPr>
        <w:lastRenderedPageBreak/>
        <w:t>（</w:t>
      </w:r>
      <w:r>
        <w:rPr>
          <w:rFonts w:ascii="楷体" w:eastAsia="楷体" w:hAnsi="楷体" w:cs="楷体_GB2312" w:hint="eastAsia"/>
          <w:bCs/>
          <w:spacing w:val="-6"/>
          <w:kern w:val="0"/>
          <w:sz w:val="32"/>
          <w:szCs w:val="32"/>
        </w:rPr>
        <w:t>五</w:t>
      </w:r>
      <w:r>
        <w:rPr>
          <w:rFonts w:ascii="楷体" w:eastAsia="楷体" w:hAnsi="楷体" w:cs="楷体_GB2312"/>
          <w:bCs/>
          <w:spacing w:val="-6"/>
          <w:kern w:val="0"/>
          <w:sz w:val="32"/>
          <w:szCs w:val="32"/>
        </w:rPr>
        <w:t>）</w:t>
      </w:r>
      <w:r>
        <w:rPr>
          <w:rFonts w:ascii="楷体" w:eastAsia="楷体" w:hAnsi="楷体" w:cs="楷体_GB2312" w:hint="eastAsia"/>
          <w:bCs/>
          <w:spacing w:val="-6"/>
          <w:kern w:val="0"/>
          <w:sz w:val="32"/>
          <w:szCs w:val="32"/>
        </w:rPr>
        <w:t>新获证企业检</w:t>
      </w:r>
      <w:r>
        <w:rPr>
          <w:rFonts w:ascii="楷体" w:eastAsia="楷体" w:hAnsi="楷体" w:cs="楷体_GB2312"/>
          <w:bCs/>
          <w:spacing w:val="-6"/>
          <w:kern w:val="0"/>
          <w:sz w:val="32"/>
          <w:szCs w:val="32"/>
        </w:rPr>
        <w:t>查</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仿宋" w:eastAsia="仿宋" w:hAnsi="仿宋" w:cs="仿宋_GB2312" w:hint="eastAsia"/>
          <w:spacing w:val="-6"/>
          <w:kern w:val="0"/>
          <w:sz w:val="32"/>
          <w:szCs w:val="32"/>
        </w:rPr>
        <w:t>依据</w:t>
      </w:r>
      <w:r>
        <w:rPr>
          <w:rFonts w:ascii="仿宋" w:eastAsia="仿宋" w:hAnsi="仿宋" w:cs="仿宋_GB2312"/>
          <w:spacing w:val="-6"/>
          <w:kern w:val="0"/>
          <w:sz w:val="32"/>
          <w:szCs w:val="32"/>
        </w:rPr>
        <w:t>《食品生产许可管理办法》</w:t>
      </w:r>
      <w:r>
        <w:rPr>
          <w:rFonts w:ascii="仿宋" w:eastAsia="仿宋" w:hAnsi="仿宋" w:cs="仿宋_GB2312" w:hint="eastAsia"/>
          <w:spacing w:val="-6"/>
          <w:kern w:val="0"/>
          <w:sz w:val="32"/>
          <w:szCs w:val="32"/>
        </w:rPr>
        <w:t>等规定，</w:t>
      </w:r>
      <w:r>
        <w:rPr>
          <w:rFonts w:ascii="仿宋" w:eastAsia="仿宋" w:hAnsi="仿宋" w:cs="仿宋_GB2312"/>
          <w:spacing w:val="-6"/>
          <w:kern w:val="0"/>
          <w:sz w:val="32"/>
          <w:szCs w:val="32"/>
        </w:rPr>
        <w:t>对一年内各级新</w:t>
      </w:r>
      <w:r>
        <w:rPr>
          <w:rFonts w:ascii="仿宋" w:eastAsia="仿宋" w:hAnsi="仿宋" w:cs="仿宋_GB2312" w:hint="eastAsia"/>
          <w:spacing w:val="-6"/>
          <w:kern w:val="0"/>
          <w:sz w:val="32"/>
          <w:szCs w:val="32"/>
        </w:rPr>
        <w:t>获证</w:t>
      </w:r>
      <w:r>
        <w:rPr>
          <w:rFonts w:ascii="仿宋" w:eastAsia="仿宋" w:hAnsi="仿宋" w:cs="仿宋_GB2312"/>
          <w:spacing w:val="-6"/>
          <w:kern w:val="0"/>
          <w:sz w:val="32"/>
          <w:szCs w:val="32"/>
        </w:rPr>
        <w:t>、</w:t>
      </w:r>
    </w:p>
    <w:p w:rsidR="00602367" w:rsidRDefault="008A18E1">
      <w:pPr>
        <w:widowControl/>
        <w:shd w:val="clear" w:color="auto" w:fill="FFFFFF"/>
        <w:adjustRightInd w:val="0"/>
        <w:snapToGrid w:val="0"/>
        <w:spacing w:line="360" w:lineRule="auto"/>
        <w:rPr>
          <w:rFonts w:ascii="仿宋" w:eastAsia="仿宋" w:hAnsi="仿宋" w:cs="仿宋_GB2312"/>
          <w:spacing w:val="-6"/>
          <w:kern w:val="0"/>
          <w:sz w:val="32"/>
          <w:szCs w:val="32"/>
        </w:rPr>
      </w:pPr>
      <w:r>
        <w:rPr>
          <w:rFonts w:ascii="仿宋" w:eastAsia="仿宋" w:hAnsi="仿宋" w:cs="仿宋_GB2312" w:hint="eastAsia"/>
          <w:spacing w:val="-6"/>
          <w:kern w:val="0"/>
          <w:sz w:val="32"/>
          <w:szCs w:val="32"/>
        </w:rPr>
        <w:t>延期</w:t>
      </w:r>
      <w:r>
        <w:rPr>
          <w:rFonts w:ascii="仿宋" w:eastAsia="仿宋" w:hAnsi="仿宋" w:cs="仿宋_GB2312"/>
          <w:spacing w:val="-6"/>
          <w:kern w:val="0"/>
          <w:sz w:val="32"/>
          <w:szCs w:val="32"/>
        </w:rPr>
        <w:t>换证、</w:t>
      </w:r>
      <w:r>
        <w:rPr>
          <w:rFonts w:ascii="仿宋" w:eastAsia="仿宋" w:hAnsi="仿宋" w:cs="仿宋_GB2312" w:hint="eastAsia"/>
          <w:spacing w:val="-6"/>
          <w:kern w:val="0"/>
          <w:sz w:val="32"/>
          <w:szCs w:val="32"/>
        </w:rPr>
        <w:t>新增种类</w:t>
      </w:r>
      <w:r>
        <w:rPr>
          <w:rFonts w:ascii="仿宋" w:eastAsia="仿宋" w:hAnsi="仿宋" w:cs="仿宋_GB2312"/>
          <w:spacing w:val="-6"/>
          <w:kern w:val="0"/>
          <w:sz w:val="32"/>
          <w:szCs w:val="32"/>
        </w:rPr>
        <w:t>的食品生产企业进行监督</w:t>
      </w:r>
      <w:r>
        <w:rPr>
          <w:rFonts w:ascii="仿宋" w:eastAsia="仿宋" w:hAnsi="仿宋" w:cs="仿宋_GB2312" w:hint="eastAsia"/>
          <w:spacing w:val="-6"/>
          <w:kern w:val="0"/>
          <w:sz w:val="32"/>
          <w:szCs w:val="32"/>
        </w:rPr>
        <w:t>检</w:t>
      </w:r>
      <w:r>
        <w:rPr>
          <w:rFonts w:ascii="仿宋" w:eastAsia="仿宋" w:hAnsi="仿宋" w:cs="仿宋_GB2312"/>
          <w:spacing w:val="-6"/>
          <w:kern w:val="0"/>
          <w:sz w:val="32"/>
          <w:szCs w:val="32"/>
        </w:rPr>
        <w:t>查</w:t>
      </w:r>
      <w:r>
        <w:rPr>
          <w:rFonts w:ascii="仿宋" w:eastAsia="仿宋" w:hAnsi="仿宋" w:cs="仿宋_GB2312" w:hint="eastAsia"/>
          <w:spacing w:val="-6"/>
          <w:kern w:val="0"/>
          <w:sz w:val="32"/>
          <w:szCs w:val="32"/>
        </w:rPr>
        <w:t>。</w:t>
      </w:r>
      <w:r>
        <w:rPr>
          <w:rFonts w:ascii="仿宋" w:eastAsia="仿宋" w:hAnsi="仿宋" w:cs="仿宋_GB2312"/>
          <w:spacing w:val="-6"/>
          <w:kern w:val="0"/>
          <w:sz w:val="32"/>
          <w:szCs w:val="32"/>
        </w:rPr>
        <w:t>对达不到许可条件、不能持续保持许可条件的企业依法进行处理</w:t>
      </w:r>
      <w:r>
        <w:rPr>
          <w:rFonts w:ascii="仿宋" w:eastAsia="仿宋" w:hAnsi="仿宋" w:cs="仿宋_GB2312" w:hint="eastAsia"/>
          <w:spacing w:val="-6"/>
          <w:kern w:val="0"/>
          <w:sz w:val="32"/>
          <w:szCs w:val="32"/>
        </w:rPr>
        <w:t>，尤其是重点加强与行政审批局的对接融合，确保许可与监管无缝衔接，坚决消除许可与监管工作中的问题，切实消除监管履职隐患，</w:t>
      </w:r>
      <w:r>
        <w:rPr>
          <w:rFonts w:ascii="仿宋" w:eastAsia="仿宋" w:hAnsi="仿宋" w:cs="仿宋_GB2312"/>
          <w:spacing w:val="-6"/>
          <w:kern w:val="0"/>
          <w:sz w:val="32"/>
          <w:szCs w:val="32"/>
        </w:rPr>
        <w:t>确保食品生产许可和</w:t>
      </w:r>
      <w:r>
        <w:rPr>
          <w:rFonts w:ascii="仿宋" w:eastAsia="仿宋" w:hAnsi="仿宋" w:cs="仿宋_GB2312" w:hint="eastAsia"/>
          <w:spacing w:val="-6"/>
          <w:kern w:val="0"/>
          <w:sz w:val="32"/>
          <w:szCs w:val="32"/>
        </w:rPr>
        <w:t>事中、事后</w:t>
      </w:r>
      <w:r>
        <w:rPr>
          <w:rFonts w:ascii="仿宋" w:eastAsia="仿宋" w:hAnsi="仿宋" w:cs="仿宋_GB2312"/>
          <w:spacing w:val="-6"/>
          <w:kern w:val="0"/>
          <w:sz w:val="32"/>
          <w:szCs w:val="32"/>
        </w:rPr>
        <w:t>监管工作的有效</w:t>
      </w:r>
      <w:r>
        <w:rPr>
          <w:rFonts w:ascii="仿宋" w:eastAsia="仿宋" w:hAnsi="仿宋" w:cs="仿宋_GB2312" w:hint="eastAsia"/>
          <w:spacing w:val="-6"/>
          <w:kern w:val="0"/>
          <w:sz w:val="32"/>
          <w:szCs w:val="32"/>
        </w:rPr>
        <w:t>衔接，依法规范。</w:t>
      </w:r>
    </w:p>
    <w:p w:rsidR="00602367" w:rsidRDefault="008A18E1">
      <w:pPr>
        <w:widowControl/>
        <w:shd w:val="clear" w:color="auto" w:fill="FFFFFF"/>
        <w:adjustRightInd w:val="0"/>
        <w:snapToGrid w:val="0"/>
        <w:spacing w:line="360" w:lineRule="auto"/>
        <w:ind w:firstLineChars="200" w:firstLine="616"/>
        <w:rPr>
          <w:rFonts w:ascii="楷体" w:eastAsia="楷体" w:hAnsi="楷体" w:cs="楷体_GB2312"/>
          <w:bCs/>
          <w:spacing w:val="-6"/>
          <w:kern w:val="0"/>
          <w:sz w:val="32"/>
          <w:szCs w:val="32"/>
        </w:rPr>
      </w:pPr>
      <w:r>
        <w:rPr>
          <w:rFonts w:ascii="楷体" w:eastAsia="楷体" w:hAnsi="楷体" w:cs="楷体_GB2312"/>
          <w:bCs/>
          <w:spacing w:val="-6"/>
          <w:kern w:val="0"/>
          <w:sz w:val="32"/>
          <w:szCs w:val="32"/>
        </w:rPr>
        <w:t>（</w:t>
      </w:r>
      <w:r>
        <w:rPr>
          <w:rFonts w:ascii="楷体" w:eastAsia="楷体" w:hAnsi="楷体" w:cs="楷体_GB2312" w:hint="eastAsia"/>
          <w:bCs/>
          <w:spacing w:val="-6"/>
          <w:kern w:val="0"/>
          <w:sz w:val="32"/>
          <w:szCs w:val="32"/>
        </w:rPr>
        <w:t>六</w:t>
      </w:r>
      <w:r>
        <w:rPr>
          <w:rFonts w:ascii="楷体" w:eastAsia="楷体" w:hAnsi="楷体" w:cs="楷体_GB2312"/>
          <w:bCs/>
          <w:spacing w:val="-6"/>
          <w:kern w:val="0"/>
          <w:sz w:val="32"/>
          <w:szCs w:val="32"/>
        </w:rPr>
        <w:t>）监督抽</w:t>
      </w:r>
      <w:r>
        <w:rPr>
          <w:rFonts w:ascii="楷体" w:eastAsia="楷体" w:hAnsi="楷体" w:cs="楷体_GB2312" w:hint="eastAsia"/>
          <w:bCs/>
          <w:spacing w:val="-6"/>
          <w:kern w:val="0"/>
          <w:sz w:val="32"/>
          <w:szCs w:val="32"/>
        </w:rPr>
        <w:t>检</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t>2023</w:t>
      </w:r>
      <w:r>
        <w:rPr>
          <w:rFonts w:ascii="仿宋" w:eastAsia="仿宋" w:hAnsi="仿宋" w:cs="仿宋_GB2312"/>
          <w:spacing w:val="-6"/>
          <w:sz w:val="32"/>
          <w:szCs w:val="32"/>
        </w:rPr>
        <w:t>年</w:t>
      </w:r>
      <w:r>
        <w:rPr>
          <w:rFonts w:ascii="仿宋" w:eastAsia="仿宋" w:hAnsi="仿宋" w:cs="仿宋_GB2312" w:hint="eastAsia"/>
          <w:spacing w:val="-6"/>
          <w:sz w:val="32"/>
          <w:szCs w:val="32"/>
        </w:rPr>
        <w:t>，</w:t>
      </w:r>
      <w:r>
        <w:rPr>
          <w:rFonts w:ascii="仿宋" w:eastAsia="仿宋" w:hAnsi="仿宋" w:cs="仿宋_GB2312"/>
          <w:spacing w:val="-6"/>
          <w:sz w:val="32"/>
          <w:szCs w:val="32"/>
        </w:rPr>
        <w:t>按照总局、省、市</w:t>
      </w:r>
      <w:r>
        <w:rPr>
          <w:rFonts w:ascii="仿宋" w:eastAsia="仿宋" w:hAnsi="仿宋" w:cs="仿宋_GB2312" w:hint="eastAsia"/>
          <w:spacing w:val="-6"/>
          <w:sz w:val="32"/>
          <w:szCs w:val="32"/>
        </w:rPr>
        <w:t>局</w:t>
      </w:r>
      <w:r>
        <w:rPr>
          <w:rFonts w:ascii="仿宋" w:eastAsia="仿宋" w:hAnsi="仿宋" w:cs="仿宋_GB2312"/>
          <w:spacing w:val="-6"/>
          <w:sz w:val="32"/>
          <w:szCs w:val="32"/>
        </w:rPr>
        <w:t>工作部署，结合</w:t>
      </w:r>
      <w:r>
        <w:rPr>
          <w:rFonts w:ascii="仿宋" w:eastAsia="仿宋" w:hAnsi="仿宋" w:cs="仿宋_GB2312" w:hint="eastAsia"/>
          <w:spacing w:val="-6"/>
          <w:sz w:val="32"/>
          <w:szCs w:val="32"/>
        </w:rPr>
        <w:t>全区实际，科学安排监督抽检计划，提升监督抽检效能。</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spacing w:val="-6"/>
          <w:sz w:val="32"/>
          <w:szCs w:val="32"/>
        </w:rPr>
        <w:t>1、坚持问题导向原则</w:t>
      </w:r>
      <w:r>
        <w:rPr>
          <w:rFonts w:ascii="仿宋" w:eastAsia="仿宋" w:hAnsi="仿宋" w:cs="仿宋_GB2312" w:hint="eastAsia"/>
          <w:spacing w:val="-6"/>
          <w:sz w:val="32"/>
          <w:szCs w:val="32"/>
        </w:rPr>
        <w:t>。</w:t>
      </w:r>
      <w:r>
        <w:rPr>
          <w:rFonts w:ascii="仿宋" w:eastAsia="仿宋" w:hAnsi="仿宋" w:cs="仿宋_GB2312"/>
          <w:spacing w:val="-6"/>
          <w:sz w:val="32"/>
          <w:szCs w:val="32"/>
        </w:rPr>
        <w:t>根据国家总局和省局、市局</w:t>
      </w:r>
      <w:r>
        <w:rPr>
          <w:rFonts w:ascii="仿宋" w:eastAsia="仿宋" w:hAnsi="仿宋" w:cs="仿宋_GB2312" w:hint="eastAsia"/>
          <w:spacing w:val="-6"/>
          <w:sz w:val="32"/>
          <w:szCs w:val="32"/>
        </w:rPr>
        <w:t>抽检数据库</w:t>
      </w:r>
      <w:r>
        <w:rPr>
          <w:rFonts w:ascii="仿宋" w:eastAsia="仿宋" w:hAnsi="仿宋" w:cs="仿宋_GB2312"/>
          <w:spacing w:val="-6"/>
          <w:sz w:val="32"/>
          <w:szCs w:val="32"/>
        </w:rPr>
        <w:t>，</w:t>
      </w:r>
      <w:r>
        <w:rPr>
          <w:rFonts w:ascii="仿宋" w:eastAsia="仿宋" w:hAnsi="仿宋" w:cs="仿宋_GB2312" w:hint="eastAsia"/>
          <w:spacing w:val="-6"/>
          <w:sz w:val="32"/>
          <w:szCs w:val="32"/>
        </w:rPr>
        <w:t>确定抽检</w:t>
      </w:r>
      <w:r>
        <w:rPr>
          <w:rFonts w:ascii="仿宋" w:eastAsia="仿宋" w:hAnsi="仿宋" w:cs="仿宋_GB2312"/>
          <w:spacing w:val="-6"/>
          <w:sz w:val="32"/>
          <w:szCs w:val="32"/>
        </w:rPr>
        <w:t>重点</w:t>
      </w:r>
      <w:r>
        <w:rPr>
          <w:rFonts w:ascii="仿宋" w:eastAsia="仿宋" w:hAnsi="仿宋" w:cs="仿宋_GB2312" w:hint="eastAsia"/>
          <w:spacing w:val="-6"/>
          <w:sz w:val="32"/>
          <w:szCs w:val="32"/>
        </w:rPr>
        <w:t>风险项目，突出</w:t>
      </w:r>
      <w:r>
        <w:rPr>
          <w:rFonts w:ascii="仿宋" w:eastAsia="仿宋" w:hAnsi="仿宋" w:cs="仿宋_GB2312"/>
          <w:spacing w:val="-6"/>
          <w:sz w:val="32"/>
          <w:szCs w:val="32"/>
        </w:rPr>
        <w:t>农药兽药残留、非食用物质添加、食品添加</w:t>
      </w:r>
      <w:r>
        <w:rPr>
          <w:rFonts w:ascii="仿宋" w:eastAsia="仿宋" w:hAnsi="仿宋" w:cs="仿宋_GB2312" w:hint="eastAsia"/>
          <w:spacing w:val="-6"/>
          <w:sz w:val="32"/>
          <w:szCs w:val="32"/>
        </w:rPr>
        <w:t>剂</w:t>
      </w:r>
      <w:r>
        <w:rPr>
          <w:rFonts w:ascii="仿宋" w:eastAsia="仿宋" w:hAnsi="仿宋" w:cs="仿宋_GB2312"/>
          <w:spacing w:val="-6"/>
          <w:sz w:val="32"/>
          <w:szCs w:val="32"/>
        </w:rPr>
        <w:t>滥用等问题，加大对</w:t>
      </w:r>
      <w:r>
        <w:rPr>
          <w:rFonts w:ascii="仿宋" w:eastAsia="仿宋" w:hAnsi="仿宋" w:cs="仿宋_GB2312" w:hint="eastAsia"/>
          <w:spacing w:val="-6"/>
          <w:sz w:val="32"/>
          <w:szCs w:val="32"/>
        </w:rPr>
        <w:t>重点品种、重点企业、</w:t>
      </w:r>
      <w:r>
        <w:rPr>
          <w:rFonts w:ascii="仿宋" w:eastAsia="仿宋" w:hAnsi="仿宋" w:cs="仿宋_GB2312"/>
          <w:spacing w:val="-6"/>
          <w:sz w:val="32"/>
          <w:szCs w:val="32"/>
        </w:rPr>
        <w:t>食品小作坊的抽检力度。</w:t>
      </w:r>
    </w:p>
    <w:p w:rsidR="00602367" w:rsidRDefault="008A18E1">
      <w:pPr>
        <w:pStyle w:val="ad"/>
        <w:shd w:val="clear" w:color="auto" w:fill="FFFFFF"/>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spacing w:val="-6"/>
          <w:sz w:val="32"/>
          <w:szCs w:val="32"/>
        </w:rPr>
        <w:t>2、坚持监督抽</w:t>
      </w:r>
      <w:r>
        <w:rPr>
          <w:rFonts w:ascii="仿宋" w:eastAsia="仿宋" w:hAnsi="仿宋" w:cs="仿宋_GB2312" w:hint="eastAsia"/>
          <w:spacing w:val="-6"/>
          <w:sz w:val="32"/>
          <w:szCs w:val="32"/>
        </w:rPr>
        <w:t>检</w:t>
      </w:r>
      <w:r>
        <w:rPr>
          <w:rFonts w:ascii="仿宋" w:eastAsia="仿宋" w:hAnsi="仿宋" w:cs="仿宋_GB2312"/>
          <w:spacing w:val="-6"/>
          <w:sz w:val="32"/>
          <w:szCs w:val="32"/>
        </w:rPr>
        <w:t>与日常监</w:t>
      </w:r>
      <w:r>
        <w:rPr>
          <w:rFonts w:ascii="仿宋" w:eastAsia="仿宋" w:hAnsi="仿宋" w:cs="仿宋_GB2312" w:hint="eastAsia"/>
          <w:spacing w:val="-6"/>
          <w:sz w:val="32"/>
          <w:szCs w:val="32"/>
        </w:rPr>
        <w:t>管</w:t>
      </w:r>
      <w:r>
        <w:rPr>
          <w:rFonts w:ascii="仿宋" w:eastAsia="仿宋" w:hAnsi="仿宋" w:cs="仿宋_GB2312"/>
          <w:spacing w:val="-6"/>
          <w:sz w:val="32"/>
          <w:szCs w:val="32"/>
        </w:rPr>
        <w:t>相结合原则。针对日常监督检查中发现的食品安全问题和隐患</w:t>
      </w:r>
      <w:r>
        <w:rPr>
          <w:rFonts w:ascii="仿宋" w:eastAsia="仿宋" w:hAnsi="仿宋" w:cs="仿宋_GB2312" w:hint="eastAsia"/>
          <w:spacing w:val="-6"/>
          <w:sz w:val="32"/>
          <w:szCs w:val="32"/>
        </w:rPr>
        <w:t>进行抽样</w:t>
      </w:r>
      <w:r>
        <w:rPr>
          <w:rFonts w:ascii="仿宋" w:eastAsia="仿宋" w:hAnsi="仿宋" w:cs="仿宋_GB2312"/>
          <w:spacing w:val="-6"/>
          <w:sz w:val="32"/>
          <w:szCs w:val="32"/>
        </w:rPr>
        <w:t>检验，将监督抽检、隐患排查与日常监管融为一体</w:t>
      </w:r>
      <w:r>
        <w:rPr>
          <w:rFonts w:ascii="仿宋" w:eastAsia="仿宋" w:hAnsi="仿宋" w:cs="仿宋_GB2312" w:hint="eastAsia"/>
          <w:spacing w:val="-6"/>
          <w:sz w:val="32"/>
          <w:szCs w:val="32"/>
        </w:rPr>
        <w:t>，</w:t>
      </w:r>
      <w:r>
        <w:rPr>
          <w:rFonts w:ascii="仿宋" w:eastAsia="仿宋" w:hAnsi="仿宋" w:cs="仿宋_GB2312"/>
          <w:spacing w:val="-6"/>
          <w:sz w:val="32"/>
          <w:szCs w:val="32"/>
        </w:rPr>
        <w:t>及时发现</w:t>
      </w:r>
      <w:r>
        <w:rPr>
          <w:rFonts w:ascii="仿宋" w:eastAsia="仿宋" w:hAnsi="仿宋" w:cs="仿宋_GB2312" w:hint="eastAsia"/>
          <w:spacing w:val="-6"/>
          <w:sz w:val="32"/>
          <w:szCs w:val="32"/>
        </w:rPr>
        <w:t>问题</w:t>
      </w:r>
      <w:r>
        <w:rPr>
          <w:rFonts w:ascii="仿宋" w:eastAsia="仿宋" w:hAnsi="仿宋" w:cs="仿宋_GB2312"/>
          <w:spacing w:val="-6"/>
          <w:sz w:val="32"/>
          <w:szCs w:val="32"/>
        </w:rPr>
        <w:t>，主动防范，妥善处置。</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spacing w:val="-6"/>
          <w:sz w:val="32"/>
          <w:szCs w:val="32"/>
        </w:rPr>
        <w:t>3、坚持科学抽检和服务大局原则。要加强抽检过程</w:t>
      </w:r>
      <w:r>
        <w:rPr>
          <w:rFonts w:ascii="仿宋" w:eastAsia="仿宋" w:hAnsi="仿宋" w:cs="仿宋_GB2312" w:hint="eastAsia"/>
          <w:spacing w:val="-6"/>
          <w:sz w:val="32"/>
          <w:szCs w:val="32"/>
        </w:rPr>
        <w:t>规范</w:t>
      </w:r>
      <w:r>
        <w:rPr>
          <w:rFonts w:ascii="仿宋" w:eastAsia="仿宋" w:hAnsi="仿宋" w:cs="仿宋_GB2312"/>
          <w:spacing w:val="-6"/>
          <w:sz w:val="32"/>
          <w:szCs w:val="32"/>
        </w:rPr>
        <w:t>，按规定</w:t>
      </w:r>
      <w:r>
        <w:rPr>
          <w:rFonts w:ascii="仿宋" w:eastAsia="仿宋" w:hAnsi="仿宋" w:cs="仿宋_GB2312" w:hint="eastAsia"/>
          <w:spacing w:val="-6"/>
          <w:sz w:val="32"/>
          <w:szCs w:val="32"/>
        </w:rPr>
        <w:t>程序</w:t>
      </w:r>
      <w:r>
        <w:rPr>
          <w:rFonts w:ascii="仿宋" w:eastAsia="仿宋" w:hAnsi="仿宋" w:cs="仿宋_GB2312"/>
          <w:spacing w:val="-6"/>
          <w:sz w:val="32"/>
          <w:szCs w:val="32"/>
        </w:rPr>
        <w:t>抽样，按</w:t>
      </w:r>
      <w:r>
        <w:rPr>
          <w:rFonts w:ascii="仿宋" w:eastAsia="仿宋" w:hAnsi="仿宋" w:cs="仿宋_GB2312" w:hint="eastAsia"/>
          <w:spacing w:val="-6"/>
          <w:sz w:val="32"/>
          <w:szCs w:val="32"/>
        </w:rPr>
        <w:t>规范</w:t>
      </w:r>
      <w:r>
        <w:rPr>
          <w:rFonts w:ascii="仿宋" w:eastAsia="仿宋" w:hAnsi="仿宋" w:cs="仿宋_GB2312"/>
          <w:spacing w:val="-6"/>
          <w:sz w:val="32"/>
          <w:szCs w:val="32"/>
        </w:rPr>
        <w:t>标准检验，进一步提升</w:t>
      </w:r>
      <w:r>
        <w:rPr>
          <w:rFonts w:ascii="仿宋" w:eastAsia="仿宋" w:hAnsi="仿宋" w:cs="仿宋_GB2312" w:hint="eastAsia"/>
          <w:spacing w:val="-6"/>
          <w:sz w:val="32"/>
          <w:szCs w:val="32"/>
        </w:rPr>
        <w:t>监督</w:t>
      </w:r>
      <w:r>
        <w:rPr>
          <w:rFonts w:ascii="仿宋" w:eastAsia="仿宋" w:hAnsi="仿宋" w:cs="仿宋_GB2312"/>
          <w:spacing w:val="-6"/>
          <w:sz w:val="32"/>
          <w:szCs w:val="32"/>
        </w:rPr>
        <w:t>抽检工作的科学性、准确性、公正性；要加强监督抽检信息公开、核查处置联动，倒逼生产企业落实</w:t>
      </w:r>
      <w:r>
        <w:rPr>
          <w:rFonts w:ascii="仿宋" w:eastAsia="仿宋" w:hAnsi="仿宋" w:cs="仿宋_GB2312" w:hint="eastAsia"/>
          <w:spacing w:val="-6"/>
          <w:sz w:val="32"/>
          <w:szCs w:val="32"/>
        </w:rPr>
        <w:t>食品</w:t>
      </w:r>
      <w:r>
        <w:rPr>
          <w:rFonts w:ascii="仿宋" w:eastAsia="仿宋" w:hAnsi="仿宋" w:cs="仿宋_GB2312"/>
          <w:spacing w:val="-6"/>
          <w:sz w:val="32"/>
          <w:szCs w:val="32"/>
        </w:rPr>
        <w:t>质量安全主体责任，</w:t>
      </w:r>
      <w:r>
        <w:rPr>
          <w:rFonts w:ascii="仿宋" w:eastAsia="仿宋" w:hAnsi="仿宋" w:cs="仿宋_GB2312" w:hint="eastAsia"/>
          <w:spacing w:val="-6"/>
          <w:sz w:val="32"/>
          <w:szCs w:val="32"/>
        </w:rPr>
        <w:t>进一步</w:t>
      </w:r>
      <w:r>
        <w:rPr>
          <w:rFonts w:ascii="仿宋" w:eastAsia="仿宋" w:hAnsi="仿宋" w:cs="仿宋_GB2312"/>
          <w:spacing w:val="-6"/>
          <w:sz w:val="32"/>
          <w:szCs w:val="32"/>
        </w:rPr>
        <w:t>促进食品产业有序健康发展。</w:t>
      </w:r>
    </w:p>
    <w:p w:rsidR="00602367" w:rsidRDefault="008A18E1">
      <w:pPr>
        <w:pStyle w:val="ad"/>
        <w:adjustRightInd w:val="0"/>
        <w:snapToGrid w:val="0"/>
        <w:spacing w:before="0" w:beforeAutospacing="0" w:after="0" w:afterAutospacing="0" w:line="360" w:lineRule="auto"/>
        <w:ind w:firstLineChars="200" w:firstLine="616"/>
        <w:jc w:val="both"/>
        <w:rPr>
          <w:rFonts w:ascii="仿宋" w:eastAsia="仿宋" w:hAnsi="仿宋" w:cs="仿宋_GB2312"/>
          <w:spacing w:val="-6"/>
          <w:sz w:val="32"/>
          <w:szCs w:val="32"/>
        </w:rPr>
      </w:pPr>
      <w:r>
        <w:rPr>
          <w:rFonts w:ascii="仿宋" w:eastAsia="仿宋" w:hAnsi="仿宋" w:cs="仿宋_GB2312" w:hint="eastAsia"/>
          <w:spacing w:val="-6"/>
          <w:sz w:val="32"/>
          <w:szCs w:val="32"/>
        </w:rPr>
        <w:lastRenderedPageBreak/>
        <w:t>4.规范不合格食品核查处置程序。对国家、省、市、区四级监督抽检不合格或外部单位移送（交）的有关食品生产环节不合格报告，由局办公室或食品安全协调科登记收文，经食品生产安全监督管理科备案登记后，转局执法大队负责进行核查处置。核查处置结束后，执法大队要于15个工作日内将结果送至局食品生产安全监督管理科，以便于食品生产环节的不合格数据统计、食品生产企业监管档案留存、食品生产企业分级分类监管及信用管理等。</w:t>
      </w:r>
    </w:p>
    <w:p w:rsidR="00602367" w:rsidRDefault="008A18E1">
      <w:pPr>
        <w:pStyle w:val="ad"/>
        <w:adjustRightInd w:val="0"/>
        <w:snapToGrid w:val="0"/>
        <w:spacing w:before="0" w:beforeAutospacing="0" w:after="0" w:afterAutospacing="0" w:line="360" w:lineRule="auto"/>
        <w:ind w:firstLineChars="200" w:firstLine="616"/>
        <w:jc w:val="both"/>
        <w:rPr>
          <w:rFonts w:ascii="黑体" w:eastAsia="黑体" w:hAnsi="仿宋" w:cs="黑体"/>
          <w:spacing w:val="-6"/>
          <w:sz w:val="32"/>
          <w:szCs w:val="32"/>
        </w:rPr>
      </w:pPr>
      <w:r>
        <w:rPr>
          <w:rFonts w:ascii="黑体" w:eastAsia="黑体" w:hAnsi="仿宋" w:cs="黑体"/>
          <w:spacing w:val="-6"/>
          <w:sz w:val="32"/>
          <w:szCs w:val="32"/>
        </w:rPr>
        <w:t>五、</w:t>
      </w:r>
      <w:r>
        <w:rPr>
          <w:rFonts w:ascii="黑体" w:eastAsia="黑体" w:hAnsi="仿宋" w:cs="黑体" w:hint="eastAsia"/>
          <w:spacing w:val="-6"/>
          <w:sz w:val="32"/>
          <w:szCs w:val="32"/>
        </w:rPr>
        <w:t>工作</w:t>
      </w:r>
      <w:r>
        <w:rPr>
          <w:rFonts w:ascii="黑体" w:eastAsia="黑体" w:hAnsi="仿宋" w:cs="黑体"/>
          <w:spacing w:val="-6"/>
          <w:sz w:val="32"/>
          <w:szCs w:val="32"/>
        </w:rPr>
        <w:t>要求</w:t>
      </w:r>
    </w:p>
    <w:p w:rsidR="00602367" w:rsidRDefault="008A18E1">
      <w:pPr>
        <w:widowControl/>
        <w:shd w:val="clear" w:color="auto" w:fill="FFFFFF"/>
        <w:adjustRightInd w:val="0"/>
        <w:snapToGrid w:val="0"/>
        <w:spacing w:line="360" w:lineRule="auto"/>
        <w:ind w:firstLineChars="200" w:firstLine="616"/>
        <w:rPr>
          <w:rFonts w:ascii="仿宋" w:eastAsia="仿宋" w:hAnsi="仿宋" w:cs="仿宋_GB2312"/>
          <w:spacing w:val="-6"/>
          <w:kern w:val="0"/>
          <w:sz w:val="32"/>
          <w:szCs w:val="32"/>
        </w:rPr>
      </w:pPr>
      <w:r>
        <w:rPr>
          <w:rFonts w:ascii="楷体" w:eastAsia="楷体" w:hAnsi="楷体" w:cs="仿宋_GB2312"/>
          <w:spacing w:val="-6"/>
          <w:kern w:val="0"/>
          <w:sz w:val="32"/>
          <w:szCs w:val="32"/>
        </w:rPr>
        <w:t>（一）加强领导，落实责任。</w:t>
      </w:r>
      <w:r>
        <w:rPr>
          <w:rFonts w:ascii="仿宋" w:eastAsia="仿宋" w:hAnsi="仿宋" w:cs="仿宋_GB2312"/>
          <w:spacing w:val="-6"/>
          <w:kern w:val="0"/>
          <w:sz w:val="32"/>
          <w:szCs w:val="32"/>
        </w:rPr>
        <w:t>要高度重视食品生产</w:t>
      </w:r>
      <w:r>
        <w:rPr>
          <w:rFonts w:ascii="仿宋" w:eastAsia="仿宋" w:hAnsi="仿宋" w:cs="仿宋_GB2312" w:hint="eastAsia"/>
          <w:spacing w:val="-6"/>
          <w:kern w:val="0"/>
          <w:sz w:val="32"/>
          <w:szCs w:val="32"/>
        </w:rPr>
        <w:t>监管及抽检</w:t>
      </w:r>
      <w:r>
        <w:rPr>
          <w:rFonts w:ascii="仿宋" w:eastAsia="仿宋" w:hAnsi="仿宋" w:cs="仿宋_GB2312"/>
          <w:spacing w:val="-6"/>
          <w:kern w:val="0"/>
          <w:sz w:val="32"/>
          <w:szCs w:val="32"/>
        </w:rPr>
        <w:t>工作，加强组织领导，明确具体责任和人员，科学制定本级监督检查计划，并抓好落实，确保责任到人、措施到位，形成统一、协调、高效、无缝隙的食品生产监管体系。</w:t>
      </w:r>
    </w:p>
    <w:p w:rsidR="00602367" w:rsidRDefault="008A18E1">
      <w:pPr>
        <w:adjustRightInd w:val="0"/>
        <w:snapToGrid w:val="0"/>
        <w:spacing w:line="360" w:lineRule="auto"/>
        <w:ind w:firstLineChars="200" w:firstLine="616"/>
        <w:rPr>
          <w:rFonts w:ascii="仿宋" w:eastAsia="仿宋" w:hAnsi="仿宋" w:cs="仿宋_GB2312"/>
          <w:spacing w:val="-6"/>
          <w:kern w:val="0"/>
          <w:sz w:val="32"/>
          <w:szCs w:val="32"/>
        </w:rPr>
      </w:pPr>
      <w:r>
        <w:rPr>
          <w:rFonts w:ascii="楷体" w:eastAsia="楷体" w:hAnsi="楷体" w:cs="仿宋_GB2312"/>
          <w:spacing w:val="-6"/>
          <w:kern w:val="0"/>
          <w:sz w:val="32"/>
          <w:szCs w:val="32"/>
        </w:rPr>
        <w:t>（二）突出重点，强化监管。</w:t>
      </w:r>
      <w:r>
        <w:rPr>
          <w:rFonts w:ascii="仿宋" w:eastAsia="仿宋" w:hAnsi="仿宋" w:cs="仿宋_GB2312"/>
          <w:spacing w:val="-6"/>
          <w:kern w:val="0"/>
          <w:sz w:val="32"/>
          <w:szCs w:val="32"/>
        </w:rPr>
        <w:t>要按照有关法律、法规</w:t>
      </w:r>
      <w:r>
        <w:rPr>
          <w:rFonts w:ascii="仿宋" w:eastAsia="仿宋" w:hAnsi="仿宋" w:cs="仿宋_GB2312" w:hint="eastAsia"/>
          <w:spacing w:val="-6"/>
          <w:kern w:val="0"/>
          <w:sz w:val="32"/>
          <w:szCs w:val="32"/>
        </w:rPr>
        <w:t>等依法开展监督检查，</w:t>
      </w:r>
      <w:r>
        <w:rPr>
          <w:rFonts w:ascii="仿宋" w:eastAsia="仿宋" w:hAnsi="仿宋" w:cs="仿宋_GB2312"/>
          <w:spacing w:val="-6"/>
          <w:kern w:val="0"/>
          <w:sz w:val="32"/>
          <w:szCs w:val="32"/>
        </w:rPr>
        <w:t>规范监督检查程序，对监督检查中发现的问题督促限期整改</w:t>
      </w:r>
      <w:r>
        <w:rPr>
          <w:rFonts w:ascii="仿宋" w:eastAsia="仿宋" w:hAnsi="仿宋" w:cs="仿宋_GB2312" w:hint="eastAsia"/>
          <w:spacing w:val="-6"/>
          <w:kern w:val="0"/>
          <w:sz w:val="32"/>
          <w:szCs w:val="32"/>
        </w:rPr>
        <w:t>，对涉嫌</w:t>
      </w:r>
      <w:r>
        <w:rPr>
          <w:rFonts w:ascii="仿宋" w:eastAsia="仿宋" w:hAnsi="仿宋" w:cs="仿宋_GB2312"/>
          <w:spacing w:val="-6"/>
          <w:kern w:val="0"/>
          <w:sz w:val="32"/>
          <w:szCs w:val="32"/>
        </w:rPr>
        <w:t>违法违规的要</w:t>
      </w:r>
      <w:r>
        <w:rPr>
          <w:rFonts w:ascii="仿宋" w:eastAsia="仿宋" w:hAnsi="仿宋" w:cs="仿宋_GB2312" w:hint="eastAsia"/>
          <w:spacing w:val="-6"/>
          <w:kern w:val="0"/>
          <w:sz w:val="32"/>
          <w:szCs w:val="32"/>
        </w:rPr>
        <w:t>依法</w:t>
      </w:r>
      <w:r>
        <w:rPr>
          <w:rFonts w:ascii="仿宋" w:eastAsia="仿宋" w:hAnsi="仿宋" w:cs="仿宋_GB2312"/>
          <w:spacing w:val="-6"/>
          <w:kern w:val="0"/>
          <w:sz w:val="32"/>
          <w:szCs w:val="32"/>
        </w:rPr>
        <w:t>查处</w:t>
      </w:r>
      <w:r>
        <w:rPr>
          <w:rFonts w:ascii="仿宋" w:eastAsia="仿宋" w:hAnsi="仿宋" w:cs="仿宋_GB2312" w:hint="eastAsia"/>
          <w:spacing w:val="-6"/>
          <w:kern w:val="0"/>
          <w:sz w:val="32"/>
          <w:szCs w:val="32"/>
        </w:rPr>
        <w:t>，对检验不合格产品要坚决按照“七个到位”要求（即产品控制到位、异议处置到位、原因排查到位、整改验收到位、行政处罚到位、源头追溯到位、结果公开到位）开展核查处置。</w:t>
      </w:r>
      <w:r>
        <w:rPr>
          <w:rFonts w:ascii="仿宋" w:eastAsia="仿宋" w:hAnsi="仿宋" w:cs="仿宋_GB2312"/>
          <w:spacing w:val="-6"/>
          <w:kern w:val="0"/>
          <w:sz w:val="32"/>
          <w:szCs w:val="32"/>
        </w:rPr>
        <w:t>要</w:t>
      </w:r>
      <w:r>
        <w:rPr>
          <w:rFonts w:ascii="仿宋" w:eastAsia="仿宋" w:hAnsi="仿宋" w:cs="仿宋_GB2312" w:hint="eastAsia"/>
          <w:spacing w:val="-6"/>
          <w:kern w:val="0"/>
          <w:sz w:val="32"/>
          <w:szCs w:val="32"/>
        </w:rPr>
        <w:t>以</w:t>
      </w:r>
      <w:r>
        <w:rPr>
          <w:rFonts w:ascii="仿宋" w:eastAsia="仿宋" w:hAnsi="仿宋" w:cs="仿宋_GB2312"/>
          <w:spacing w:val="-6"/>
          <w:kern w:val="0"/>
          <w:sz w:val="32"/>
          <w:szCs w:val="32"/>
        </w:rPr>
        <w:t>排查风险</w:t>
      </w:r>
      <w:r>
        <w:rPr>
          <w:rFonts w:ascii="仿宋" w:eastAsia="仿宋" w:hAnsi="仿宋" w:cs="仿宋_GB2312" w:hint="eastAsia"/>
          <w:spacing w:val="-6"/>
          <w:kern w:val="0"/>
          <w:sz w:val="32"/>
          <w:szCs w:val="32"/>
        </w:rPr>
        <w:t>隐患</w:t>
      </w:r>
      <w:r>
        <w:rPr>
          <w:rFonts w:ascii="仿宋" w:eastAsia="仿宋" w:hAnsi="仿宋" w:cs="仿宋_GB2312"/>
          <w:spacing w:val="-6"/>
          <w:kern w:val="0"/>
          <w:sz w:val="32"/>
          <w:szCs w:val="32"/>
        </w:rPr>
        <w:t>和薄弱环节</w:t>
      </w:r>
      <w:r>
        <w:rPr>
          <w:rFonts w:ascii="仿宋" w:eastAsia="仿宋" w:hAnsi="仿宋" w:cs="仿宋_GB2312" w:hint="eastAsia"/>
          <w:spacing w:val="-6"/>
          <w:kern w:val="0"/>
          <w:sz w:val="32"/>
          <w:szCs w:val="32"/>
        </w:rPr>
        <w:t>为重点</w:t>
      </w:r>
      <w:r>
        <w:rPr>
          <w:rFonts w:ascii="仿宋" w:eastAsia="仿宋" w:hAnsi="仿宋" w:cs="仿宋_GB2312"/>
          <w:spacing w:val="-6"/>
          <w:kern w:val="0"/>
          <w:sz w:val="32"/>
          <w:szCs w:val="32"/>
        </w:rPr>
        <w:t>，列出风险问题清单，集中开展专项整治</w:t>
      </w:r>
      <w:r>
        <w:rPr>
          <w:rFonts w:ascii="仿宋" w:eastAsia="仿宋" w:hAnsi="仿宋" w:cs="仿宋_GB2312" w:hint="eastAsia"/>
          <w:spacing w:val="-6"/>
          <w:kern w:val="0"/>
          <w:sz w:val="32"/>
          <w:szCs w:val="32"/>
        </w:rPr>
        <w:t>，科学防范生产环节的食品安全隐患。</w:t>
      </w:r>
    </w:p>
    <w:p w:rsidR="00602367" w:rsidRDefault="008A18E1">
      <w:pPr>
        <w:adjustRightInd w:val="0"/>
        <w:snapToGrid w:val="0"/>
        <w:spacing w:line="360" w:lineRule="auto"/>
        <w:ind w:firstLineChars="200" w:firstLine="616"/>
        <w:rPr>
          <w:rFonts w:ascii="仿宋" w:eastAsia="仿宋" w:hAnsi="仿宋" w:cs="仿宋_GB2312" w:hint="eastAsia"/>
          <w:spacing w:val="-6"/>
          <w:kern w:val="0"/>
          <w:sz w:val="32"/>
          <w:szCs w:val="32"/>
        </w:rPr>
      </w:pPr>
      <w:r>
        <w:rPr>
          <w:rFonts w:ascii="楷体" w:eastAsia="楷体" w:hAnsi="楷体" w:cs="仿宋_GB2312"/>
          <w:spacing w:val="-6"/>
          <w:kern w:val="0"/>
          <w:sz w:val="32"/>
          <w:szCs w:val="32"/>
        </w:rPr>
        <w:t>（三）优化结果运用，</w:t>
      </w:r>
      <w:r>
        <w:rPr>
          <w:rFonts w:ascii="楷体" w:eastAsia="楷体" w:hAnsi="楷体" w:cs="仿宋_GB2312" w:hint="eastAsia"/>
          <w:spacing w:val="-6"/>
          <w:kern w:val="0"/>
          <w:sz w:val="32"/>
          <w:szCs w:val="32"/>
        </w:rPr>
        <w:t>实行监督</w:t>
      </w:r>
      <w:r>
        <w:rPr>
          <w:rFonts w:ascii="楷体" w:eastAsia="楷体" w:hAnsi="楷体" w:cs="仿宋_GB2312"/>
          <w:spacing w:val="-6"/>
          <w:kern w:val="0"/>
          <w:sz w:val="32"/>
          <w:szCs w:val="32"/>
        </w:rPr>
        <w:t>检查</w:t>
      </w:r>
      <w:r>
        <w:rPr>
          <w:rFonts w:ascii="楷体" w:eastAsia="楷体" w:hAnsi="楷体" w:cs="仿宋_GB2312" w:hint="eastAsia"/>
          <w:spacing w:val="-6"/>
          <w:kern w:val="0"/>
          <w:sz w:val="32"/>
          <w:szCs w:val="32"/>
        </w:rPr>
        <w:t>规范化管理</w:t>
      </w:r>
      <w:r>
        <w:rPr>
          <w:rFonts w:ascii="楷体" w:eastAsia="楷体" w:hAnsi="楷体" w:cs="仿宋_GB2312"/>
          <w:spacing w:val="-6"/>
          <w:kern w:val="0"/>
          <w:sz w:val="32"/>
          <w:szCs w:val="32"/>
        </w:rPr>
        <w:t>。</w:t>
      </w:r>
      <w:r>
        <w:rPr>
          <w:rFonts w:ascii="仿宋" w:eastAsia="仿宋" w:hAnsi="仿宋" w:cs="仿宋_GB2312"/>
          <w:spacing w:val="-6"/>
          <w:kern w:val="0"/>
          <w:sz w:val="32"/>
          <w:szCs w:val="32"/>
        </w:rPr>
        <w:t>监督检查结果应当作为</w:t>
      </w:r>
      <w:r>
        <w:rPr>
          <w:rFonts w:ascii="仿宋" w:eastAsia="仿宋" w:hAnsi="仿宋" w:cs="仿宋_GB2312" w:hint="eastAsia"/>
          <w:spacing w:val="-6"/>
          <w:kern w:val="0"/>
          <w:sz w:val="32"/>
          <w:szCs w:val="32"/>
        </w:rPr>
        <w:t>确定食品生产主体</w:t>
      </w:r>
      <w:r>
        <w:rPr>
          <w:rFonts w:ascii="仿宋" w:eastAsia="仿宋" w:hAnsi="仿宋" w:cs="仿宋_GB2312"/>
          <w:spacing w:val="-6"/>
          <w:kern w:val="0"/>
          <w:sz w:val="32"/>
          <w:szCs w:val="32"/>
        </w:rPr>
        <w:t>风险分级的</w:t>
      </w:r>
      <w:r>
        <w:rPr>
          <w:rFonts w:ascii="仿宋" w:eastAsia="仿宋" w:hAnsi="仿宋" w:cs="仿宋_GB2312" w:hint="eastAsia"/>
          <w:spacing w:val="-6"/>
          <w:kern w:val="0"/>
          <w:sz w:val="32"/>
          <w:szCs w:val="32"/>
        </w:rPr>
        <w:t>重要</w:t>
      </w:r>
      <w:r>
        <w:rPr>
          <w:rFonts w:ascii="仿宋" w:eastAsia="仿宋" w:hAnsi="仿宋" w:cs="仿宋_GB2312"/>
          <w:spacing w:val="-6"/>
          <w:kern w:val="0"/>
          <w:sz w:val="32"/>
          <w:szCs w:val="32"/>
        </w:rPr>
        <w:t>依据，与监督检查同</w:t>
      </w:r>
      <w:r>
        <w:rPr>
          <w:rFonts w:ascii="仿宋" w:eastAsia="仿宋" w:hAnsi="仿宋" w:cs="仿宋_GB2312"/>
          <w:spacing w:val="-6"/>
          <w:kern w:val="0"/>
          <w:sz w:val="32"/>
          <w:szCs w:val="32"/>
        </w:rPr>
        <w:lastRenderedPageBreak/>
        <w:t>步进行</w:t>
      </w:r>
      <w:r>
        <w:rPr>
          <w:rFonts w:ascii="仿宋" w:eastAsia="仿宋" w:hAnsi="仿宋" w:cs="仿宋_GB2312" w:hint="eastAsia"/>
          <w:spacing w:val="-6"/>
          <w:kern w:val="0"/>
          <w:sz w:val="32"/>
          <w:szCs w:val="32"/>
        </w:rPr>
        <w:t>信息录入，以此进一步科学建立、完善食品生产企业信用监管档案。</w:t>
      </w:r>
    </w:p>
    <w:p w:rsidR="008C4BC1" w:rsidRDefault="008C4BC1">
      <w:pPr>
        <w:adjustRightInd w:val="0"/>
        <w:snapToGrid w:val="0"/>
        <w:spacing w:line="360" w:lineRule="auto"/>
        <w:ind w:firstLineChars="200" w:firstLine="616"/>
        <w:rPr>
          <w:rFonts w:ascii="仿宋" w:eastAsia="仿宋" w:hAnsi="仿宋" w:cs="仿宋_GB2312" w:hint="eastAsia"/>
          <w:spacing w:val="-6"/>
          <w:kern w:val="0"/>
          <w:sz w:val="32"/>
          <w:szCs w:val="32"/>
        </w:rPr>
      </w:pPr>
    </w:p>
    <w:p w:rsidR="008C4BC1" w:rsidRDefault="008C4BC1">
      <w:pPr>
        <w:adjustRightInd w:val="0"/>
        <w:snapToGrid w:val="0"/>
        <w:spacing w:line="360" w:lineRule="auto"/>
        <w:ind w:firstLineChars="200" w:firstLine="616"/>
        <w:rPr>
          <w:rFonts w:ascii="仿宋" w:eastAsia="仿宋" w:hAnsi="仿宋" w:cs="仿宋_GB2312" w:hint="eastAsia"/>
          <w:spacing w:val="-6"/>
          <w:kern w:val="0"/>
          <w:sz w:val="32"/>
          <w:szCs w:val="32"/>
        </w:rPr>
      </w:pPr>
      <w:r>
        <w:rPr>
          <w:rFonts w:ascii="仿宋" w:eastAsia="仿宋" w:hAnsi="仿宋" w:cs="仿宋_GB2312" w:hint="eastAsia"/>
          <w:spacing w:val="-6"/>
          <w:kern w:val="0"/>
          <w:sz w:val="32"/>
          <w:szCs w:val="32"/>
        </w:rPr>
        <w:t xml:space="preserve">                            济南市章丘区市场监督管理局</w:t>
      </w:r>
    </w:p>
    <w:p w:rsidR="008C4BC1" w:rsidRDefault="008C4BC1">
      <w:pPr>
        <w:adjustRightInd w:val="0"/>
        <w:snapToGrid w:val="0"/>
        <w:spacing w:line="360" w:lineRule="auto"/>
        <w:ind w:firstLineChars="200" w:firstLine="616"/>
        <w:rPr>
          <w:rFonts w:ascii="仿宋" w:eastAsia="仿宋" w:hAnsi="仿宋" w:cs="仿宋_GB2312" w:hint="eastAsia"/>
          <w:spacing w:val="-6"/>
          <w:kern w:val="0"/>
          <w:sz w:val="32"/>
          <w:szCs w:val="32"/>
        </w:rPr>
      </w:pPr>
      <w:r>
        <w:rPr>
          <w:rFonts w:ascii="仿宋" w:eastAsia="仿宋" w:hAnsi="仿宋" w:cs="仿宋_GB2312" w:hint="eastAsia"/>
          <w:spacing w:val="-6"/>
          <w:kern w:val="0"/>
          <w:sz w:val="32"/>
          <w:szCs w:val="32"/>
        </w:rPr>
        <w:t xml:space="preserve">                                 2023年2月15日</w:t>
      </w:r>
    </w:p>
    <w:p w:rsidR="008C4BC1" w:rsidRDefault="008C4BC1">
      <w:pPr>
        <w:adjustRightInd w:val="0"/>
        <w:snapToGrid w:val="0"/>
        <w:spacing w:line="360" w:lineRule="auto"/>
        <w:ind w:firstLineChars="200" w:firstLine="616"/>
        <w:rPr>
          <w:rFonts w:ascii="仿宋" w:eastAsia="仿宋" w:hAnsi="仿宋" w:cs="仿宋_GB2312"/>
          <w:spacing w:val="-6"/>
          <w:kern w:val="0"/>
          <w:sz w:val="32"/>
          <w:szCs w:val="32"/>
        </w:rPr>
      </w:pPr>
    </w:p>
    <w:p w:rsidR="00602367" w:rsidRDefault="008A18E1">
      <w:pPr>
        <w:widowControl/>
        <w:shd w:val="clear" w:color="auto" w:fill="FFFFFF"/>
        <w:snapToGrid w:val="0"/>
        <w:spacing w:line="360" w:lineRule="auto"/>
        <w:ind w:right="45" w:firstLineChars="200" w:firstLine="616"/>
        <w:rPr>
          <w:rFonts w:ascii="仿宋" w:eastAsia="仿宋" w:hAnsi="仿宋" w:cs="仿宋_GB2312"/>
          <w:spacing w:val="-6"/>
          <w:kern w:val="0"/>
          <w:sz w:val="32"/>
          <w:szCs w:val="32"/>
        </w:rPr>
        <w:sectPr w:rsidR="00602367">
          <w:footerReference w:type="even" r:id="rId6"/>
          <w:footerReference w:type="default" r:id="rId7"/>
          <w:pgSz w:w="11906" w:h="16838"/>
          <w:pgMar w:top="1440" w:right="1474" w:bottom="1440" w:left="1474" w:header="851" w:footer="992" w:gutter="0"/>
          <w:pgNumType w:fmt="numberInDash"/>
          <w:cols w:space="720"/>
          <w:docGrid w:type="lines" w:linePitch="312"/>
        </w:sectPr>
      </w:pPr>
      <w:r>
        <w:rPr>
          <w:rFonts w:ascii="仿宋" w:eastAsia="仿宋" w:hAnsi="仿宋" w:cs="仿宋_GB2312" w:hint="eastAsia"/>
          <w:spacing w:val="-6"/>
          <w:sz w:val="32"/>
          <w:szCs w:val="32"/>
        </w:rPr>
        <w:t>附件：章丘区2023年度食品生产企业监督检查及抽检计划表</w:t>
      </w:r>
    </w:p>
    <w:p w:rsidR="00602367" w:rsidRDefault="008A18E1">
      <w:pPr>
        <w:rPr>
          <w:rFonts w:ascii="仿宋" w:eastAsia="仿宋" w:hAnsi="仿宋" w:cs="仿宋_GB2312"/>
          <w:spacing w:val="-6"/>
          <w:kern w:val="0"/>
          <w:sz w:val="32"/>
          <w:szCs w:val="32"/>
        </w:rPr>
      </w:pPr>
      <w:r>
        <w:rPr>
          <w:rFonts w:ascii="仿宋" w:eastAsia="仿宋" w:hAnsi="仿宋" w:cs="仿宋_GB2312" w:hint="eastAsia"/>
          <w:spacing w:val="-6"/>
          <w:kern w:val="0"/>
          <w:sz w:val="32"/>
          <w:szCs w:val="32"/>
        </w:rPr>
        <w:lastRenderedPageBreak/>
        <w:t>附件：</w:t>
      </w:r>
    </w:p>
    <w:p w:rsidR="00602367" w:rsidRDefault="008A18E1">
      <w:pPr>
        <w:jc w:val="center"/>
        <w:rPr>
          <w:rFonts w:ascii="宋体" w:hAnsi="宋体"/>
          <w:b/>
          <w:sz w:val="44"/>
          <w:szCs w:val="44"/>
        </w:rPr>
      </w:pPr>
      <w:r>
        <w:rPr>
          <w:rFonts w:ascii="宋体" w:hAnsi="宋体" w:hint="eastAsia"/>
          <w:b/>
          <w:sz w:val="44"/>
          <w:szCs w:val="44"/>
        </w:rPr>
        <w:t>2023年度食品生产企业监督检查及抽检计划表</w:t>
      </w:r>
    </w:p>
    <w:tbl>
      <w:tblPr>
        <w:tblW w:w="13910" w:type="dxa"/>
        <w:tblInd w:w="91" w:type="dxa"/>
        <w:tblLayout w:type="fixed"/>
        <w:tblLook w:val="0000"/>
      </w:tblPr>
      <w:tblGrid>
        <w:gridCol w:w="583"/>
        <w:gridCol w:w="1843"/>
        <w:gridCol w:w="851"/>
        <w:gridCol w:w="2251"/>
        <w:gridCol w:w="725"/>
        <w:gridCol w:w="756"/>
        <w:gridCol w:w="1134"/>
        <w:gridCol w:w="1672"/>
        <w:gridCol w:w="851"/>
        <w:gridCol w:w="850"/>
        <w:gridCol w:w="851"/>
        <w:gridCol w:w="709"/>
        <w:gridCol w:w="834"/>
      </w:tblGrid>
      <w:tr w:rsidR="00602367">
        <w:trPr>
          <w:gridAfter w:val="1"/>
          <w:wAfter w:w="834" w:type="dxa"/>
          <w:trHeight w:val="799"/>
        </w:trPr>
        <w:tc>
          <w:tcPr>
            <w:tcW w:w="583" w:type="dxa"/>
            <w:vMerge w:val="restart"/>
            <w:tcBorders>
              <w:top w:val="single" w:sz="8" w:space="0" w:color="auto"/>
              <w:left w:val="single" w:sz="8" w:space="0" w:color="auto"/>
              <w:bottom w:val="single" w:sz="8" w:space="0" w:color="000000"/>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843" w:type="dxa"/>
            <w:vMerge w:val="restart"/>
            <w:tcBorders>
              <w:top w:val="single" w:sz="8" w:space="0" w:color="auto"/>
              <w:left w:val="single" w:sz="8" w:space="0" w:color="auto"/>
              <w:bottom w:val="single" w:sz="8" w:space="0" w:color="000000"/>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企业名称</w:t>
            </w:r>
          </w:p>
        </w:tc>
        <w:tc>
          <w:tcPr>
            <w:tcW w:w="851" w:type="dxa"/>
            <w:vMerge w:val="restart"/>
            <w:tcBorders>
              <w:top w:val="single" w:sz="8" w:space="0" w:color="auto"/>
              <w:left w:val="single" w:sz="8" w:space="0" w:color="auto"/>
              <w:bottom w:val="single" w:sz="8" w:space="0" w:color="000000"/>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产品分类</w:t>
            </w:r>
          </w:p>
        </w:tc>
        <w:tc>
          <w:tcPr>
            <w:tcW w:w="2251" w:type="dxa"/>
            <w:vMerge w:val="restart"/>
            <w:tcBorders>
              <w:top w:val="single" w:sz="8" w:space="0" w:color="auto"/>
              <w:left w:val="single" w:sz="8" w:space="0" w:color="auto"/>
              <w:bottom w:val="single" w:sz="8" w:space="0" w:color="000000"/>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地址</w:t>
            </w:r>
          </w:p>
        </w:tc>
        <w:tc>
          <w:tcPr>
            <w:tcW w:w="725" w:type="dxa"/>
            <w:vMerge w:val="restart"/>
            <w:tcBorders>
              <w:top w:val="single" w:sz="8" w:space="0" w:color="auto"/>
              <w:left w:val="single" w:sz="4" w:space="0" w:color="auto"/>
              <w:right w:val="single" w:sz="8" w:space="0" w:color="auto"/>
            </w:tcBorders>
            <w:vAlign w:val="center"/>
          </w:tcPr>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风险分级</w:t>
            </w:r>
          </w:p>
        </w:tc>
        <w:tc>
          <w:tcPr>
            <w:tcW w:w="756" w:type="dxa"/>
            <w:vMerge w:val="restart"/>
            <w:tcBorders>
              <w:top w:val="single" w:sz="8" w:space="0" w:color="auto"/>
              <w:left w:val="single" w:sz="8" w:space="0" w:color="auto"/>
              <w:bottom w:val="single" w:sz="8" w:space="0" w:color="000000"/>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监管频次</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抽检批次/频率</w:t>
            </w:r>
          </w:p>
        </w:tc>
        <w:tc>
          <w:tcPr>
            <w:tcW w:w="1672" w:type="dxa"/>
            <w:vMerge w:val="restart"/>
            <w:tcBorders>
              <w:top w:val="single" w:sz="4" w:space="0" w:color="auto"/>
              <w:left w:val="single" w:sz="4" w:space="0" w:color="auto"/>
              <w:bottom w:val="single" w:sz="4" w:space="0" w:color="000000"/>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监管人员</w:t>
            </w:r>
          </w:p>
        </w:tc>
        <w:tc>
          <w:tcPr>
            <w:tcW w:w="3261" w:type="dxa"/>
            <w:gridSpan w:val="4"/>
            <w:tcBorders>
              <w:top w:val="single" w:sz="4" w:space="0" w:color="auto"/>
              <w:left w:val="nil"/>
              <w:bottom w:val="single" w:sz="4" w:space="0" w:color="auto"/>
              <w:right w:val="single" w:sz="4" w:space="0" w:color="000000"/>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2023年检查及抽检日期、抽检数量</w:t>
            </w:r>
          </w:p>
        </w:tc>
      </w:tr>
      <w:tr w:rsidR="00602367" w:rsidTr="003523BC">
        <w:trPr>
          <w:gridAfter w:val="1"/>
          <w:wAfter w:w="834" w:type="dxa"/>
          <w:trHeight w:val="593"/>
        </w:trPr>
        <w:tc>
          <w:tcPr>
            <w:tcW w:w="583" w:type="dxa"/>
            <w:vMerge/>
            <w:tcBorders>
              <w:top w:val="single" w:sz="8" w:space="0" w:color="auto"/>
              <w:left w:val="single" w:sz="8" w:space="0" w:color="auto"/>
              <w:bottom w:val="single" w:sz="8" w:space="0" w:color="000000"/>
              <w:right w:val="single" w:sz="8" w:space="0" w:color="auto"/>
            </w:tcBorders>
            <w:vAlign w:val="center"/>
          </w:tcPr>
          <w:p w:rsidR="00602367" w:rsidRDefault="00602367">
            <w:pPr>
              <w:widowControl/>
              <w:jc w:val="left"/>
              <w:rPr>
                <w:rFonts w:ascii="宋体" w:hAnsi="宋体" w:cs="宋体"/>
                <w:color w:val="000000"/>
                <w:kern w:val="0"/>
                <w:sz w:val="22"/>
              </w:rPr>
            </w:pPr>
          </w:p>
        </w:tc>
        <w:tc>
          <w:tcPr>
            <w:tcW w:w="1843" w:type="dxa"/>
            <w:vMerge/>
            <w:tcBorders>
              <w:top w:val="single" w:sz="8" w:space="0" w:color="auto"/>
              <w:left w:val="single" w:sz="8" w:space="0" w:color="auto"/>
              <w:bottom w:val="single" w:sz="8" w:space="0" w:color="000000"/>
              <w:right w:val="single" w:sz="8" w:space="0" w:color="auto"/>
            </w:tcBorders>
            <w:vAlign w:val="center"/>
          </w:tcPr>
          <w:p w:rsidR="00602367" w:rsidRDefault="00602367">
            <w:pPr>
              <w:widowControl/>
              <w:jc w:val="left"/>
              <w:rPr>
                <w:rFonts w:ascii="宋体" w:hAnsi="宋体" w:cs="宋体"/>
                <w:color w:val="000000"/>
                <w:kern w:val="0"/>
                <w:sz w:val="22"/>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602367" w:rsidRDefault="00602367">
            <w:pPr>
              <w:widowControl/>
              <w:jc w:val="left"/>
              <w:rPr>
                <w:rFonts w:ascii="宋体" w:hAnsi="宋体" w:cs="宋体"/>
                <w:color w:val="000000"/>
                <w:kern w:val="0"/>
                <w:sz w:val="22"/>
              </w:rPr>
            </w:pPr>
          </w:p>
        </w:tc>
        <w:tc>
          <w:tcPr>
            <w:tcW w:w="2251" w:type="dxa"/>
            <w:vMerge/>
            <w:tcBorders>
              <w:top w:val="single" w:sz="8" w:space="0" w:color="auto"/>
              <w:left w:val="single" w:sz="8" w:space="0" w:color="auto"/>
              <w:bottom w:val="single" w:sz="8" w:space="0" w:color="000000"/>
              <w:right w:val="single" w:sz="4" w:space="0" w:color="auto"/>
            </w:tcBorders>
            <w:vAlign w:val="center"/>
          </w:tcPr>
          <w:p w:rsidR="00602367" w:rsidRDefault="00602367">
            <w:pPr>
              <w:widowControl/>
              <w:jc w:val="left"/>
              <w:rPr>
                <w:rFonts w:ascii="宋体" w:hAnsi="宋体" w:cs="宋体"/>
                <w:color w:val="000000"/>
                <w:kern w:val="0"/>
                <w:sz w:val="22"/>
              </w:rPr>
            </w:pPr>
          </w:p>
        </w:tc>
        <w:tc>
          <w:tcPr>
            <w:tcW w:w="725" w:type="dxa"/>
            <w:vMerge/>
            <w:tcBorders>
              <w:left w:val="single" w:sz="4" w:space="0" w:color="auto"/>
              <w:bottom w:val="single" w:sz="8" w:space="0" w:color="000000"/>
              <w:right w:val="single" w:sz="8" w:space="0" w:color="auto"/>
            </w:tcBorders>
            <w:vAlign w:val="center"/>
          </w:tcPr>
          <w:p w:rsidR="00602367" w:rsidRDefault="00602367">
            <w:pPr>
              <w:widowControl/>
              <w:jc w:val="left"/>
              <w:rPr>
                <w:rFonts w:ascii="宋体" w:hAnsi="宋体" w:cs="宋体"/>
                <w:color w:val="000000"/>
                <w:kern w:val="0"/>
                <w:sz w:val="22"/>
              </w:rPr>
            </w:pPr>
          </w:p>
        </w:tc>
        <w:tc>
          <w:tcPr>
            <w:tcW w:w="756" w:type="dxa"/>
            <w:vMerge/>
            <w:tcBorders>
              <w:top w:val="single" w:sz="8" w:space="0" w:color="auto"/>
              <w:left w:val="single" w:sz="8" w:space="0" w:color="auto"/>
              <w:bottom w:val="single" w:sz="8" w:space="0" w:color="000000"/>
              <w:right w:val="single" w:sz="4" w:space="0" w:color="auto"/>
            </w:tcBorders>
            <w:vAlign w:val="center"/>
          </w:tcPr>
          <w:p w:rsidR="00602367" w:rsidRDefault="00602367">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02367" w:rsidRDefault="00602367">
            <w:pPr>
              <w:widowControl/>
              <w:jc w:val="left"/>
              <w:rPr>
                <w:rFonts w:ascii="宋体" w:hAnsi="宋体" w:cs="宋体"/>
                <w:color w:val="000000"/>
                <w:kern w:val="0"/>
                <w:sz w:val="22"/>
              </w:rPr>
            </w:pPr>
          </w:p>
        </w:tc>
        <w:tc>
          <w:tcPr>
            <w:tcW w:w="1672" w:type="dxa"/>
            <w:vMerge/>
            <w:tcBorders>
              <w:top w:val="single" w:sz="4" w:space="0" w:color="auto"/>
              <w:left w:val="single" w:sz="4" w:space="0" w:color="auto"/>
              <w:bottom w:val="single" w:sz="4" w:space="0" w:color="000000"/>
              <w:right w:val="single" w:sz="4" w:space="0" w:color="auto"/>
            </w:tcBorders>
            <w:vAlign w:val="center"/>
          </w:tcPr>
          <w:p w:rsidR="00602367" w:rsidRDefault="00602367">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第一次</w:t>
            </w:r>
          </w:p>
        </w:tc>
        <w:tc>
          <w:tcPr>
            <w:tcW w:w="850" w:type="dxa"/>
            <w:tcBorders>
              <w:top w:val="nil"/>
              <w:left w:val="nil"/>
              <w:bottom w:val="single" w:sz="4" w:space="0" w:color="auto"/>
              <w:right w:val="single" w:sz="4"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第二次</w:t>
            </w:r>
          </w:p>
        </w:tc>
        <w:tc>
          <w:tcPr>
            <w:tcW w:w="851" w:type="dxa"/>
            <w:tcBorders>
              <w:top w:val="nil"/>
              <w:left w:val="nil"/>
              <w:bottom w:val="single" w:sz="4" w:space="0" w:color="auto"/>
              <w:right w:val="single" w:sz="4"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第三次</w:t>
            </w:r>
          </w:p>
        </w:tc>
        <w:tc>
          <w:tcPr>
            <w:tcW w:w="709" w:type="dxa"/>
            <w:tcBorders>
              <w:top w:val="nil"/>
              <w:left w:val="nil"/>
              <w:bottom w:val="single" w:sz="4" w:space="0" w:color="auto"/>
              <w:right w:val="single" w:sz="4"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第四次</w:t>
            </w:r>
          </w:p>
        </w:tc>
      </w:tr>
      <w:tr w:rsidR="00602367" w:rsidTr="003523BC">
        <w:trPr>
          <w:gridAfter w:val="1"/>
          <w:wAfter w:w="834" w:type="dxa"/>
          <w:trHeight w:val="799"/>
        </w:trPr>
        <w:tc>
          <w:tcPr>
            <w:tcW w:w="583" w:type="dxa"/>
            <w:tcBorders>
              <w:top w:val="nil"/>
              <w:left w:val="single" w:sz="8" w:space="0" w:color="auto"/>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843"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中粮可口可乐饮料（济南）有限公司</w:t>
            </w:r>
          </w:p>
        </w:tc>
        <w:tc>
          <w:tcPr>
            <w:tcW w:w="851"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8"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山东省章丘市经十东路7799号</w:t>
            </w:r>
          </w:p>
        </w:tc>
        <w:tc>
          <w:tcPr>
            <w:tcW w:w="725" w:type="dxa"/>
            <w:tcBorders>
              <w:top w:val="nil"/>
              <w:left w:val="single" w:sz="4" w:space="0" w:color="auto"/>
              <w:bottom w:val="single" w:sz="8" w:space="0" w:color="auto"/>
              <w:right w:val="single" w:sz="8" w:space="0" w:color="auto"/>
            </w:tcBorders>
            <w:vAlign w:val="center"/>
          </w:tcPr>
          <w:p w:rsidR="00602367" w:rsidRDefault="008A18E1">
            <w:pPr>
              <w:widowControl/>
              <w:ind w:firstLineChars="100" w:firstLine="220"/>
              <w:jc w:val="left"/>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single" w:sz="8" w:space="0" w:color="auto"/>
              <w:bottom w:val="nil"/>
              <w:right w:val="single" w:sz="8" w:space="0" w:color="auto"/>
            </w:tcBorders>
            <w:noWrap/>
            <w:vAlign w:val="center"/>
          </w:tcPr>
          <w:p w:rsidR="00602367" w:rsidRDefault="008A18E1">
            <w:pPr>
              <w:widowControl/>
              <w:jc w:val="left"/>
              <w:rPr>
                <w:rFonts w:ascii="宋体" w:hAnsi="宋体" w:cs="宋体"/>
                <w:color w:val="000000"/>
                <w:kern w:val="0"/>
                <w:sz w:val="24"/>
              </w:rPr>
            </w:pPr>
            <w:r>
              <w:rPr>
                <w:rFonts w:ascii="宋体" w:hAnsi="宋体" w:cs="宋体" w:hint="eastAsia"/>
                <w:color w:val="000000"/>
                <w:kern w:val="0"/>
                <w:sz w:val="24"/>
              </w:rPr>
              <w:t xml:space="preserve">　2</w:t>
            </w:r>
            <w:r>
              <w:rPr>
                <w:rFonts w:ascii="仿宋" w:eastAsia="仿宋" w:hAnsi="仿宋" w:cs="宋体" w:hint="eastAsia"/>
                <w:color w:val="000000"/>
                <w:kern w:val="0"/>
                <w:sz w:val="24"/>
              </w:rPr>
              <w:t>/1</w:t>
            </w:r>
          </w:p>
        </w:tc>
        <w:tc>
          <w:tcPr>
            <w:tcW w:w="1672" w:type="dxa"/>
            <w:tcBorders>
              <w:top w:val="nil"/>
              <w:left w:val="single" w:sz="4" w:space="0" w:color="auto"/>
              <w:bottom w:val="single" w:sz="4" w:space="0" w:color="auto"/>
              <w:right w:val="single" w:sz="4" w:space="0" w:color="auto"/>
            </w:tcBorders>
            <w:vAlign w:val="center"/>
          </w:tcPr>
          <w:p w:rsidR="00602367" w:rsidRDefault="008A18E1">
            <w:pPr>
              <w:widowControl/>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p w:rsidR="00602367" w:rsidRDefault="00602367">
            <w:pPr>
              <w:widowControl/>
              <w:jc w:val="left"/>
              <w:rPr>
                <w:rFonts w:ascii="宋体" w:hAnsi="宋体" w:cs="宋体"/>
                <w:color w:val="000000"/>
                <w:kern w:val="0"/>
                <w:sz w:val="22"/>
              </w:rPr>
            </w:pPr>
          </w:p>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602367" w:rsidTr="003523BC">
        <w:trPr>
          <w:gridAfter w:val="1"/>
          <w:wAfter w:w="834" w:type="dxa"/>
          <w:trHeight w:val="799"/>
        </w:trPr>
        <w:tc>
          <w:tcPr>
            <w:tcW w:w="583" w:type="dxa"/>
            <w:tcBorders>
              <w:top w:val="nil"/>
              <w:left w:val="single" w:sz="8" w:space="0" w:color="auto"/>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43" w:type="dxa"/>
            <w:tcBorders>
              <w:top w:val="nil"/>
              <w:left w:val="nil"/>
              <w:bottom w:val="nil"/>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可口可乐装瓶商生产（济南）有限公司</w:t>
            </w:r>
          </w:p>
        </w:tc>
        <w:tc>
          <w:tcPr>
            <w:tcW w:w="851" w:type="dxa"/>
            <w:tcBorders>
              <w:top w:val="nil"/>
              <w:left w:val="nil"/>
              <w:bottom w:val="nil"/>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nil"/>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山东省章丘市经十东路7799号</w:t>
            </w:r>
          </w:p>
        </w:tc>
        <w:tc>
          <w:tcPr>
            <w:tcW w:w="725" w:type="dxa"/>
            <w:tcBorders>
              <w:top w:val="nil"/>
              <w:left w:val="nil"/>
              <w:bottom w:val="nil"/>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nil"/>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nil"/>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nil"/>
              <w:left w:val="nil"/>
              <w:bottom w:val="nil"/>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nil"/>
              <w:left w:val="nil"/>
              <w:bottom w:val="nil"/>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nil"/>
              <w:left w:val="nil"/>
              <w:bottom w:val="nil"/>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济南恒枫饮料有限公司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饮料</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山东省章丘市明水经济开发区工业六路中段</w:t>
            </w:r>
          </w:p>
        </w:tc>
        <w:tc>
          <w:tcPr>
            <w:tcW w:w="725" w:type="dxa"/>
            <w:tcBorders>
              <w:top w:val="single" w:sz="8" w:space="0" w:color="auto"/>
              <w:left w:val="nil"/>
              <w:bottom w:val="single" w:sz="8" w:space="0" w:color="auto"/>
              <w:right w:val="single" w:sz="8" w:space="0" w:color="auto"/>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A</w:t>
            </w:r>
          </w:p>
        </w:tc>
        <w:tc>
          <w:tcPr>
            <w:tcW w:w="756" w:type="dxa"/>
            <w:tcBorders>
              <w:top w:val="single" w:sz="8" w:space="0" w:color="auto"/>
              <w:left w:val="nil"/>
              <w:bottom w:val="single" w:sz="8" w:space="0" w:color="auto"/>
              <w:right w:val="nil"/>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1</w:t>
            </w:r>
          </w:p>
        </w:tc>
        <w:tc>
          <w:tcPr>
            <w:tcW w:w="1134" w:type="dxa"/>
            <w:tcBorders>
              <w:top w:val="nil"/>
              <w:left w:val="single" w:sz="4" w:space="0" w:color="auto"/>
              <w:bottom w:val="single" w:sz="4" w:space="0" w:color="auto"/>
              <w:right w:val="single" w:sz="4"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nil"/>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山东银鹭食品有限公司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济南市章丘明水经济开发区滨湖路7718号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single" w:sz="4" w:space="0" w:color="auto"/>
              <w:bottom w:val="single" w:sz="4" w:space="0" w:color="auto"/>
              <w:right w:val="single" w:sz="4"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nil"/>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山东百脉泉矿泉水有限公司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山东省济南市章丘区相公庄街道十九郎村</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宏全食品包装（济南）有限公司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山东省章丘市明水经济开发区工业园</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章丘市四季山饮用水有限公司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章丘市官庄镇石门村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8</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济南康源水务有限公司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章丘市宁家埠镇明家村委会东</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济南十八盘纯净水有限公司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山东省济南市章丘市垛庄镇十八盘村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济南诺之源纯净水有限公司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章丘市圣井街道办事处黄家庄村前街东西大街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济南圣水灵泉饮用水有限公司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山东省济南市章丘区官庄街道养军店村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全国供销合作总社济南果蔬华德公司章丘研发分公司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饮料、水果制品等</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济南市历下区燕子山小区东路24号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山东新稀宝股份有限公司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山东省章丘市明水经济开发区工业园</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山东腾贵医药有限公司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固体饮料</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山东省济南市章丘区龙山街道潘王路24167号</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山东冠珍轩豆制食品有限公司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豆制品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济南市章丘区明水开发区工业三路2210号</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济南三源药业有限公司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茶叶及相关制品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山东省济南市章丘区明水经济开发区工业一路1031号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山东绿野食品加工有限公司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山东省济南市章丘区圣井街道宋上庄村西</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18</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山东晶荣食品有限公司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山东省济南市章丘区明水街道赭山工业园柳岗路388号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济南又一斋食品有限公司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肉制品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章丘市枣园街道办事处枣园大街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4/2</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山东百脉泉酒业有限公司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其他酒</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山东省济南市章丘区明水济青路12566号</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济南泉都源酒业有限公司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白酒</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济南市章丘市高官寨镇西胡村</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山东宏济堂阿胶有限公司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山东省济南市章丘区明水街道办事处赭山工业园赭山中路5号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济南康纯食用油有限公司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山东省济南市章丘区宁家埠街道文明路48号</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山东福泽康食用油有限公司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山东省济南市章丘区刁镇道口村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章丘市军粮供应中心</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章丘市明水双山大街（荣元广场）</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济南市东健食品有限公司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山东省济南市章丘区刁镇刁西村</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济南市鹏宇伟业食品有限公司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章丘区刁镇永清寺</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济南鸿运食品有限公司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章丘市刁镇中心大街北首路东</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ind w:firstLineChars="100" w:firstLine="220"/>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29</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章丘市帅鹏食品有限公司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食用油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章丘市文祖镇军事活动中心</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济南居易酿造有限公司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济南市章丘区官庄街道办事处驻地</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C</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6/2</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济南中新酿造有限公司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山东省济南市章丘区相公街道办事处相五村菜市街南头</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济南相公庄老郑家酿造有限公司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章丘区相公庄街道办事处相三村（原相公庄镇供销社加工厂）</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C</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4/2</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济南宜和食品有限公司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山东省章丘市明水经济开发区工业五路北首</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济南欣昌食品有限公司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山东省章丘市明水经济开发区工业五路北首</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烟台欣和企业食品有限公司济南分公司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炒货食品及坚果制品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山东省章丘市明水经济开发区工业五路北首</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山东味百度食品有限公司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肉制品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章丘区龙山街道任家村303线道8号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济南明洋食品有限公司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章丘市绣惠街道办事处山北村村西</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济南龙山小米开发有限公司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章丘区龙山街道办事处龙山镇政府驻地</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1343"/>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39</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济南芮淇食品有限公司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小麦粉</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济南市章丘区龙山街道办事处黄桑院村党石路13号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山东泉城人家农产品开发有限公司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山东省济南市章丘区明水街道赭山中路南首</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山东坤佑农业发展有限公司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济南市章丘区曹范镇孟张村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济南市古泉老井酒业有限责任公司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酒类</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济南市章丘区垛庄镇十八盘村下街路93号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济南东野面粉厂</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小麦粉</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济南市章丘官庄</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章丘市来宾面粉厂</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小麦粉</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章丘市明水吕家村村西</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章丘市红太阳面业有限公司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小麦粉</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山东省济南市章丘市文祖街道办事处大寨村村北路东</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章丘市漯河面粉厂</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小麦粉</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章丘市辛寨镇漯河村西</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济南龙乡旭耕农业开发有限公司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章丘市官庄街道办事处城东工业园徐家村南500米</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山东胡氏酒业有限公司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酒类</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章丘区高官寨街道东安村北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49</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章丘名优农产品开发有限公司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章丘区文祖街道章莱路以东文祖北村以北紫郡山庄二号</w:t>
            </w:r>
          </w:p>
        </w:tc>
        <w:tc>
          <w:tcPr>
            <w:tcW w:w="725" w:type="dxa"/>
            <w:tcBorders>
              <w:top w:val="single" w:sz="4" w:space="0" w:color="auto"/>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长岭县农鑫农产品有限公司章丘分公司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章丘市埠村街道办事处埠村路中段路东</w:t>
            </w:r>
          </w:p>
        </w:tc>
        <w:tc>
          <w:tcPr>
            <w:tcW w:w="725" w:type="dxa"/>
            <w:tcBorders>
              <w:top w:val="nil"/>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济南龙庆旅游开发有限公司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济南市章丘区龙山街道办事处驻地东</w:t>
            </w:r>
          </w:p>
        </w:tc>
        <w:tc>
          <w:tcPr>
            <w:tcW w:w="725" w:type="dxa"/>
            <w:tcBorders>
              <w:top w:val="nil"/>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1007"/>
        </w:trPr>
        <w:tc>
          <w:tcPr>
            <w:tcW w:w="583" w:type="dxa"/>
            <w:tcBorders>
              <w:top w:val="nil"/>
              <w:left w:val="single" w:sz="8" w:space="0" w:color="auto"/>
              <w:bottom w:val="single" w:sz="4"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山东美焕食品有限公司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章丘区圣井街道郑家崖村村东</w:t>
            </w:r>
          </w:p>
        </w:tc>
        <w:tc>
          <w:tcPr>
            <w:tcW w:w="725"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4"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章丘市景源肉制品加工厂</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章丘市普集镇乐家村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highlight w:val="yellow"/>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2/2</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山东千豆食品有限公司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章丘市龙山街道办事处龙山工业园潘王路23901号</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济南京鼎食品合伙企业（有限合伙）</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山东省济南市章丘区龙山街道办事处驻地阎权路西侧</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1091"/>
        </w:trPr>
        <w:tc>
          <w:tcPr>
            <w:tcW w:w="583" w:type="dxa"/>
            <w:tcBorders>
              <w:top w:val="nil"/>
              <w:left w:val="single" w:sz="8" w:space="0" w:color="auto"/>
              <w:bottom w:val="single" w:sz="4"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kern w:val="0"/>
                <w:sz w:val="22"/>
              </w:rPr>
            </w:pPr>
            <w:r>
              <w:rPr>
                <w:rFonts w:ascii="宋体" w:hAnsi="宋体" w:cs="宋体" w:hint="eastAsia"/>
                <w:kern w:val="0"/>
                <w:sz w:val="22"/>
              </w:rPr>
              <w:t>济南龙脉食品有限公司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章丘市龙山街道办事处龙山三村</w:t>
            </w:r>
          </w:p>
        </w:tc>
        <w:tc>
          <w:tcPr>
            <w:tcW w:w="725"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nil"/>
              <w:left w:val="nil"/>
              <w:bottom w:val="single" w:sz="4"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3523BC">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济南龙乡食品有限公司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山东省济南市章丘市经十东路官庄段路南</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ind w:firstLineChars="100" w:firstLine="220"/>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章丘市白云湖百脉水产品产销有限责任公司</w:t>
            </w:r>
          </w:p>
        </w:tc>
        <w:tc>
          <w:tcPr>
            <w:tcW w:w="851" w:type="dxa"/>
            <w:tcBorders>
              <w:top w:val="single" w:sz="4" w:space="0" w:color="auto"/>
              <w:left w:val="nil"/>
              <w:bottom w:val="single" w:sz="4" w:space="0" w:color="auto"/>
              <w:right w:val="single" w:sz="4" w:space="0" w:color="auto"/>
            </w:tcBorders>
            <w:vAlign w:val="center"/>
          </w:tcPr>
          <w:p w:rsidR="00602367" w:rsidRPr="003523BC" w:rsidRDefault="008A18E1">
            <w:pPr>
              <w:widowControl/>
              <w:jc w:val="center"/>
              <w:rPr>
                <w:rFonts w:ascii="宋体" w:hAnsi="宋体" w:cs="宋体"/>
                <w:color w:val="000000"/>
                <w:kern w:val="0"/>
                <w:szCs w:val="21"/>
              </w:rPr>
            </w:pPr>
            <w:r w:rsidRPr="003523BC">
              <w:rPr>
                <w:rFonts w:ascii="宋体" w:hAnsi="宋体" w:cs="宋体" w:hint="eastAsia"/>
                <w:color w:val="000000"/>
                <w:kern w:val="0"/>
                <w:szCs w:val="21"/>
              </w:rPr>
              <w:t>茶叶及相关制品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山东省济南市章丘区白云湖街道办事处驻地（政府对过）</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59</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章丘市白云湖宝吉食品加工厂</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蛋制品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山东省济南市章丘区白云湖镇石珩东村</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山东新富龙生物工程股份有限公司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蛋制品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章丘区明水经济开发区明埠东路路东</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 xml:space="preserve">济南真味鲜食品有限公司 </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蛋制品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 xml:space="preserve">山东省济南市章丘区龙山街道范家庄全福路北首 </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山东中合果蔬食品有限公司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方便食品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山东省济南市章丘市圣井街道办事处经十东路16001号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981"/>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济南佳利来食品有限公司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面包</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济南市章丘区文祖街道三槐树村村南</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济南市康达食品有限公司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糕点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章丘市刁镇刁东村北园路路南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济南桂园食品有限公司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糕点</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章丘市双山街道办事处杨胡村商业街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山东臻多食品有限公司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章丘区龙山街道党家村村南</w:t>
            </w:r>
          </w:p>
        </w:tc>
        <w:tc>
          <w:tcPr>
            <w:tcW w:w="725" w:type="dxa"/>
            <w:tcBorders>
              <w:top w:val="single" w:sz="4" w:space="0" w:color="auto"/>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章丘市绣惠明泉酱菜园</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酱腌菜</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hint="eastAsia"/>
                <w:color w:val="000000"/>
                <w:sz w:val="22"/>
                <w:szCs w:val="22"/>
              </w:rPr>
              <w:t>章丘区刁镇北范村</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济南荷香园食品有限公司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酱腌菜</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山东省济南市章丘区白云湖镇陈家庄村村北</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1007"/>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69</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山东小年食品有限公司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速冻食品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济南市章丘区龙山街道西曹村权福路东</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济南圣泉唐和唐生物科技有限公司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章丘市刁镇工业经济开发区圣泉工业园</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820"/>
        </w:trPr>
        <w:tc>
          <w:tcPr>
            <w:tcW w:w="583" w:type="dxa"/>
            <w:tcBorders>
              <w:top w:val="nil"/>
              <w:left w:val="single" w:sz="8" w:space="0" w:color="auto"/>
              <w:bottom w:val="single" w:sz="4"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山东广米蜂业有限公司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蜂产品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山东省济南市章丘区枣园街道大站村西</w:t>
            </w:r>
          </w:p>
        </w:tc>
        <w:tc>
          <w:tcPr>
            <w:tcW w:w="725"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4"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50"/>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济南泉康食品配料有限公司章丘分公司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食品添加剂</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山东省济南市章丘区龙山街道驻地济青路南02幢</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济南亚奥豆腐有限公司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豆制品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章丘市曹范镇叶亭山村南</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C</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 xml:space="preserve">山东荣元粮油有限公司 </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 xml:space="preserve">章丘市枣园商业街4号 </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1843" w:type="dxa"/>
            <w:tcBorders>
              <w:top w:val="nil"/>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 xml:space="preserve">山东薯鑫生态农业发展有限公司 </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薯类和膨化食品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w:t>
            </w:r>
            <w:r>
              <w:rPr>
                <w:rFonts w:hint="eastAsia"/>
                <w:color w:val="000000"/>
                <w:sz w:val="22"/>
                <w:szCs w:val="22"/>
              </w:rPr>
              <w:t>章丘区文祖街道文祖北村北</w:t>
            </w:r>
            <w:r>
              <w:rPr>
                <w:rFonts w:ascii="宋体" w:hAnsi="宋体" w:cs="宋体" w:hint="eastAsia"/>
                <w:color w:val="000000"/>
                <w:kern w:val="0"/>
                <w:sz w:val="22"/>
              </w:rPr>
              <w:t xml:space="preserve">  </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2/2</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4"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hint="eastAsia"/>
                <w:color w:val="000000"/>
                <w:sz w:val="22"/>
                <w:szCs w:val="22"/>
              </w:rPr>
              <w:t>济南舒阳奶业有限公司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hint="eastAsia"/>
                <w:color w:val="000000"/>
                <w:sz w:val="22"/>
                <w:szCs w:val="22"/>
              </w:rPr>
              <w:t>乳制品</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hint="eastAsia"/>
                <w:color w:val="000000"/>
                <w:sz w:val="22"/>
                <w:szCs w:val="22"/>
              </w:rPr>
              <w:t>章丘区高官寨街道办事处驻地西临</w:t>
            </w:r>
            <w:r>
              <w:rPr>
                <w:rFonts w:hint="eastAsia"/>
                <w:color w:val="000000"/>
                <w:sz w:val="22"/>
                <w:szCs w:val="22"/>
              </w:rPr>
              <w:t>1000</w:t>
            </w:r>
            <w:r>
              <w:rPr>
                <w:rFonts w:hint="eastAsia"/>
                <w:color w:val="000000"/>
                <w:sz w:val="22"/>
                <w:szCs w:val="22"/>
              </w:rPr>
              <w:t>米</w:t>
            </w:r>
          </w:p>
        </w:tc>
        <w:tc>
          <w:tcPr>
            <w:tcW w:w="725" w:type="dxa"/>
            <w:tcBorders>
              <w:top w:val="single" w:sz="4" w:space="0" w:color="auto"/>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4"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4"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87"/>
        </w:trPr>
        <w:tc>
          <w:tcPr>
            <w:tcW w:w="583" w:type="dxa"/>
            <w:tcBorders>
              <w:top w:val="single" w:sz="4" w:space="0" w:color="auto"/>
              <w:left w:val="single" w:sz="8" w:space="0" w:color="auto"/>
              <w:bottom w:val="single" w:sz="8" w:space="0" w:color="auto"/>
              <w:right w:val="nil"/>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1843"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济南泉之韵酒业有限公司</w:t>
            </w:r>
          </w:p>
        </w:tc>
        <w:tc>
          <w:tcPr>
            <w:tcW w:w="8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u w:val="single"/>
              </w:rPr>
            </w:pPr>
            <w:r>
              <w:rPr>
                <w:rFonts w:ascii="宋体" w:hAnsi="宋体" w:cs="宋体" w:hint="eastAsia"/>
                <w:color w:val="000000"/>
                <w:kern w:val="0"/>
                <w:sz w:val="22"/>
                <w:u w:val="single"/>
              </w:rPr>
              <w:t>酒类</w:t>
            </w:r>
          </w:p>
        </w:tc>
        <w:tc>
          <w:tcPr>
            <w:tcW w:w="2251" w:type="dxa"/>
            <w:tcBorders>
              <w:top w:val="single" w:sz="4" w:space="0" w:color="auto"/>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hint="eastAsia"/>
                <w:color w:val="000000"/>
                <w:sz w:val="22"/>
                <w:szCs w:val="22"/>
              </w:rPr>
              <w:t>章丘区相公庄街道十九郎村</w:t>
            </w:r>
          </w:p>
        </w:tc>
        <w:tc>
          <w:tcPr>
            <w:tcW w:w="725"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17"/>
        </w:trPr>
        <w:tc>
          <w:tcPr>
            <w:tcW w:w="583" w:type="dxa"/>
            <w:tcBorders>
              <w:top w:val="nil"/>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济南中泰食品有限公司</w:t>
            </w:r>
          </w:p>
        </w:tc>
        <w:tc>
          <w:tcPr>
            <w:tcW w:w="8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其他食品</w:t>
            </w:r>
          </w:p>
        </w:tc>
        <w:tc>
          <w:tcPr>
            <w:tcW w:w="2251" w:type="dxa"/>
            <w:tcBorders>
              <w:top w:val="nil"/>
              <w:left w:val="nil"/>
              <w:bottom w:val="single" w:sz="4" w:space="0" w:color="auto"/>
              <w:right w:val="single" w:sz="4"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山东省济南市章丘区明水经济开发区工业三路2210号</w:t>
            </w:r>
          </w:p>
        </w:tc>
        <w:tc>
          <w:tcPr>
            <w:tcW w:w="725"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79</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hint="eastAsia"/>
                <w:color w:val="000000"/>
                <w:sz w:val="20"/>
                <w:szCs w:val="20"/>
              </w:rPr>
              <w:t>章丘市龙山福润德饮用水厂</w:t>
            </w:r>
          </w:p>
        </w:tc>
        <w:tc>
          <w:tcPr>
            <w:tcW w:w="851" w:type="dxa"/>
            <w:tcBorders>
              <w:top w:val="nil"/>
              <w:left w:val="nil"/>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hint="eastAsia"/>
                <w:color w:val="000000"/>
                <w:sz w:val="22"/>
                <w:szCs w:val="22"/>
              </w:rPr>
              <w:t>饮料</w:t>
            </w:r>
          </w:p>
        </w:tc>
        <w:tc>
          <w:tcPr>
            <w:tcW w:w="2251" w:type="dxa"/>
            <w:tcBorders>
              <w:top w:val="nil"/>
              <w:left w:val="nil"/>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hint="eastAsia"/>
                <w:color w:val="000000"/>
                <w:sz w:val="22"/>
                <w:szCs w:val="22"/>
              </w:rPr>
              <w:t>章丘市龙山办事处山城村北济青公路南侧</w:t>
            </w:r>
          </w:p>
        </w:tc>
        <w:tc>
          <w:tcPr>
            <w:tcW w:w="725" w:type="dxa"/>
            <w:tcBorders>
              <w:top w:val="nil"/>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章丘市圣井泉舟纯净水厂</w:t>
            </w:r>
          </w:p>
        </w:tc>
        <w:tc>
          <w:tcPr>
            <w:tcW w:w="851" w:type="dxa"/>
            <w:tcBorders>
              <w:top w:val="nil"/>
              <w:left w:val="nil"/>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山东省济南市章丘市圣井孟家窝村东路14号</w:t>
            </w:r>
          </w:p>
        </w:tc>
        <w:tc>
          <w:tcPr>
            <w:tcW w:w="725" w:type="dxa"/>
            <w:tcBorders>
              <w:top w:val="nil"/>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FF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nil"/>
              <w:left w:val="single" w:sz="8" w:space="0" w:color="auto"/>
              <w:bottom w:val="single" w:sz="4"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81</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山东元凤酒业有限公司</w:t>
            </w:r>
          </w:p>
        </w:tc>
        <w:tc>
          <w:tcPr>
            <w:tcW w:w="8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其他酒</w:t>
            </w:r>
          </w:p>
        </w:tc>
        <w:tc>
          <w:tcPr>
            <w:tcW w:w="22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济南市章丘市济青路南侧龙山街道孙家村龙泉路17719</w:t>
            </w:r>
          </w:p>
        </w:tc>
        <w:tc>
          <w:tcPr>
            <w:tcW w:w="725" w:type="dxa"/>
            <w:tcBorders>
              <w:top w:val="nil"/>
              <w:left w:val="nil"/>
              <w:bottom w:val="single" w:sz="4"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4"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4" w:space="0" w:color="auto"/>
              <w:right w:val="single" w:sz="8" w:space="0" w:color="auto"/>
            </w:tcBorders>
            <w:noWrap/>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济南久安酯类化工有限公司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食品添加剂</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山东省济南市章丘区刁镇化工产业园（水南村东）</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济南一诚食品有限公司</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hint="eastAsia"/>
                <w:color w:val="000000"/>
                <w:sz w:val="22"/>
                <w:szCs w:val="22"/>
              </w:rPr>
              <w:t>肉制品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spacing w:before="84" w:after="84" w:line="348" w:lineRule="atLeast"/>
              <w:ind w:right="84"/>
              <w:rPr>
                <w:rFonts w:ascii="宋体" w:hAnsi="宋体" w:cs="宋体"/>
                <w:color w:val="000000"/>
                <w:sz w:val="22"/>
                <w:szCs w:val="22"/>
              </w:rPr>
            </w:pPr>
            <w:r>
              <w:rPr>
                <w:rFonts w:hint="eastAsia"/>
                <w:color w:val="000000"/>
                <w:sz w:val="22"/>
                <w:szCs w:val="22"/>
              </w:rPr>
              <w:t>山东省济南市章丘区埠村街道济南东辰宏业工贸有限公司内</w:t>
            </w:r>
          </w:p>
        </w:tc>
        <w:tc>
          <w:tcPr>
            <w:tcW w:w="725" w:type="dxa"/>
            <w:tcBorders>
              <w:top w:val="single" w:sz="4" w:space="0" w:color="auto"/>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2/2</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962"/>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山东润韵科技发展有限公司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代用茶</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济南市章丘区刁镇南辛村西首</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990"/>
        </w:trPr>
        <w:tc>
          <w:tcPr>
            <w:tcW w:w="583" w:type="dxa"/>
            <w:tcBorders>
              <w:top w:val="nil"/>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kern w:val="0"/>
                <w:sz w:val="22"/>
              </w:rPr>
            </w:pPr>
            <w:r>
              <w:rPr>
                <w:rFonts w:ascii="宋体" w:hAnsi="宋体" w:cs="宋体" w:hint="eastAsia"/>
                <w:kern w:val="0"/>
                <w:sz w:val="22"/>
              </w:rPr>
              <w:t>85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kern w:val="0"/>
                <w:sz w:val="22"/>
              </w:rPr>
            </w:pPr>
            <w:r>
              <w:rPr>
                <w:rFonts w:hint="eastAsia"/>
                <w:sz w:val="22"/>
                <w:szCs w:val="22"/>
              </w:rPr>
              <w:t>济南泽福海产品有限公司</w:t>
            </w:r>
          </w:p>
        </w:tc>
        <w:tc>
          <w:tcPr>
            <w:tcW w:w="8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kern w:val="0"/>
                <w:sz w:val="22"/>
              </w:rPr>
            </w:pPr>
            <w:r>
              <w:rPr>
                <w:rFonts w:hint="eastAsia"/>
                <w:sz w:val="22"/>
                <w:szCs w:val="22"/>
              </w:rPr>
              <w:t>水产制品</w:t>
            </w:r>
          </w:p>
        </w:tc>
        <w:tc>
          <w:tcPr>
            <w:tcW w:w="22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kern w:val="0"/>
                <w:sz w:val="22"/>
              </w:rPr>
            </w:pPr>
            <w:r>
              <w:rPr>
                <w:rFonts w:hint="eastAsia"/>
                <w:sz w:val="20"/>
                <w:szCs w:val="20"/>
              </w:rPr>
              <w:t>济南市章丘区双山街道城东工业园圣泰路</w:t>
            </w:r>
            <w:r>
              <w:rPr>
                <w:rFonts w:hint="eastAsia"/>
                <w:sz w:val="20"/>
                <w:szCs w:val="20"/>
              </w:rPr>
              <w:t>1</w:t>
            </w:r>
            <w:r>
              <w:rPr>
                <w:rFonts w:hint="eastAsia"/>
                <w:sz w:val="20"/>
                <w:szCs w:val="20"/>
              </w:rPr>
              <w:t>号</w:t>
            </w:r>
          </w:p>
        </w:tc>
        <w:tc>
          <w:tcPr>
            <w:tcW w:w="725" w:type="dxa"/>
            <w:tcBorders>
              <w:top w:val="nil"/>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kern w:val="0"/>
                <w:sz w:val="22"/>
              </w:rPr>
            </w:pPr>
            <w:r>
              <w:rPr>
                <w:rFonts w:ascii="宋体" w:hAnsi="宋体" w:cs="宋体" w:hint="eastAsia"/>
                <w:kern w:val="0"/>
                <w:sz w:val="22"/>
              </w:rPr>
              <w:t>B</w:t>
            </w:r>
          </w:p>
        </w:tc>
        <w:tc>
          <w:tcPr>
            <w:tcW w:w="756" w:type="dxa"/>
            <w:tcBorders>
              <w:top w:val="nil"/>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kern w:val="0"/>
                <w:sz w:val="22"/>
              </w:rPr>
            </w:pPr>
            <w:r>
              <w:rPr>
                <w:rFonts w:ascii="宋体" w:hAnsi="宋体" w:cs="宋体" w:hint="eastAsia"/>
                <w:kern w:val="0"/>
                <w:sz w:val="22"/>
              </w:rPr>
              <w:t>1-2</w:t>
            </w:r>
          </w:p>
        </w:tc>
        <w:tc>
          <w:tcPr>
            <w:tcW w:w="1134" w:type="dxa"/>
            <w:tcBorders>
              <w:top w:val="nil"/>
              <w:left w:val="nil"/>
              <w:bottom w:val="single" w:sz="8" w:space="0" w:color="auto"/>
              <w:right w:val="single" w:sz="8" w:space="0" w:color="auto"/>
            </w:tcBorders>
            <w:vAlign w:val="center"/>
          </w:tcPr>
          <w:p w:rsidR="00602367" w:rsidRDefault="008A18E1">
            <w:pPr>
              <w:widowControl/>
              <w:rPr>
                <w:rFonts w:ascii="仿宋" w:eastAsia="仿宋" w:hAnsi="仿宋" w:cs="宋体"/>
                <w:kern w:val="0"/>
                <w:sz w:val="24"/>
              </w:rPr>
            </w:pPr>
            <w:r>
              <w:rPr>
                <w:rFonts w:ascii="仿宋" w:eastAsia="仿宋" w:hAnsi="仿宋" w:cs="宋体" w:hint="eastAsia"/>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trHeight w:val="90"/>
        </w:trPr>
        <w:tc>
          <w:tcPr>
            <w:tcW w:w="583" w:type="dxa"/>
            <w:tcBorders>
              <w:top w:val="nil"/>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济南李宇记食品科技有限公司</w:t>
            </w:r>
          </w:p>
        </w:tc>
        <w:tc>
          <w:tcPr>
            <w:tcW w:w="8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食品添加剂</w:t>
            </w:r>
          </w:p>
        </w:tc>
        <w:tc>
          <w:tcPr>
            <w:tcW w:w="2251" w:type="dxa"/>
            <w:tcBorders>
              <w:top w:val="nil"/>
              <w:left w:val="nil"/>
              <w:bottom w:val="single" w:sz="4" w:space="0" w:color="auto"/>
              <w:right w:val="single" w:sz="4" w:space="0" w:color="auto"/>
            </w:tcBorders>
            <w:shd w:val="clear" w:color="000000" w:fill="FFFFFF"/>
            <w:vAlign w:val="center"/>
          </w:tcPr>
          <w:p w:rsidR="00602367" w:rsidRDefault="008A18E1">
            <w:pPr>
              <w:spacing w:before="84" w:after="84" w:line="348" w:lineRule="atLeast"/>
              <w:ind w:left="84" w:right="84"/>
              <w:jc w:val="center"/>
              <w:rPr>
                <w:rFonts w:ascii="宋体" w:hAnsi="宋体" w:cs="宋体"/>
                <w:color w:val="000000"/>
                <w:sz w:val="22"/>
                <w:szCs w:val="22"/>
              </w:rPr>
            </w:pPr>
            <w:r>
              <w:rPr>
                <w:rFonts w:hint="eastAsia"/>
                <w:color w:val="000000"/>
                <w:sz w:val="22"/>
                <w:szCs w:val="22"/>
              </w:rPr>
              <w:t>济南市章丘区龙山街道潘王路中段路西龙山工业园</w:t>
            </w:r>
          </w:p>
          <w:p w:rsidR="00602367" w:rsidRDefault="00602367">
            <w:pPr>
              <w:widowControl/>
              <w:jc w:val="center"/>
              <w:rPr>
                <w:rFonts w:ascii="宋体" w:hAnsi="宋体" w:cs="宋体"/>
                <w:color w:val="000000"/>
                <w:kern w:val="0"/>
                <w:sz w:val="22"/>
              </w:rPr>
            </w:pPr>
          </w:p>
        </w:tc>
        <w:tc>
          <w:tcPr>
            <w:tcW w:w="725" w:type="dxa"/>
            <w:tcBorders>
              <w:top w:val="nil"/>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34" w:type="dxa"/>
            <w:vAlign w:val="center"/>
          </w:tcPr>
          <w:p w:rsidR="00602367" w:rsidRDefault="008A18E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602367" w:rsidTr="00D2479B">
        <w:trPr>
          <w:gridAfter w:val="1"/>
          <w:wAfter w:w="834" w:type="dxa"/>
          <w:trHeight w:val="799"/>
        </w:trPr>
        <w:tc>
          <w:tcPr>
            <w:tcW w:w="583" w:type="dxa"/>
            <w:tcBorders>
              <w:top w:val="nil"/>
              <w:left w:val="single" w:sz="8" w:space="0" w:color="auto"/>
              <w:bottom w:val="single" w:sz="4"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87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济南章丘锦屏山泉饮用水厂</w:t>
            </w:r>
          </w:p>
        </w:tc>
        <w:tc>
          <w:tcPr>
            <w:tcW w:w="8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饮料</w:t>
            </w:r>
          </w:p>
        </w:tc>
        <w:tc>
          <w:tcPr>
            <w:tcW w:w="2251" w:type="dxa"/>
            <w:tcBorders>
              <w:top w:val="nil"/>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章丘市文祖镇锦屏山风景区</w:t>
            </w:r>
          </w:p>
        </w:tc>
        <w:tc>
          <w:tcPr>
            <w:tcW w:w="725" w:type="dxa"/>
            <w:tcBorders>
              <w:top w:val="nil"/>
              <w:left w:val="nil"/>
              <w:bottom w:val="single" w:sz="4"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nil"/>
              <w:left w:val="nil"/>
              <w:bottom w:val="single" w:sz="4"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4"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nil"/>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山东九红福粮油食品有限公司</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调味品、粮食加工品等</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章丘市刁镇时东村东南街</w:t>
            </w:r>
          </w:p>
        </w:tc>
        <w:tc>
          <w:tcPr>
            <w:tcW w:w="725" w:type="dxa"/>
            <w:tcBorders>
              <w:top w:val="single" w:sz="4" w:space="0" w:color="auto"/>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shd w:val="clear" w:color="000000" w:fill="FFFFFF"/>
            <w:noWrap/>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2/1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99"/>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89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济南圣泉集团股份有限公司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rPr>
                <w:rFonts w:ascii="宋体" w:hAnsi="宋体" w:cs="宋体"/>
                <w:color w:val="000000"/>
                <w:kern w:val="0"/>
                <w:sz w:val="22"/>
              </w:rPr>
            </w:pPr>
            <w:r>
              <w:rPr>
                <w:rFonts w:ascii="宋体" w:hAnsi="宋体" w:cs="宋体" w:hint="eastAsia"/>
                <w:color w:val="000000"/>
                <w:kern w:val="0"/>
                <w:sz w:val="22"/>
              </w:rPr>
              <w:t>其他食品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山东省济南市章丘区刁镇工业经济开发区</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1103"/>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章丘市胡家岸水稻加工有限公司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hint="eastAsia"/>
                <w:color w:val="000000"/>
                <w:sz w:val="22"/>
                <w:szCs w:val="22"/>
              </w:rPr>
              <w:t>山东省济南市章丘区高官寨街道机场北路路西</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color w:val="00000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962"/>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山东神洲同欣力生物科技有限公司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包装饮用水</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章丘区埠村街道济南野生动物世界院内</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2/2</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962"/>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济南牛大姐食品有限公司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其他方便食品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章丘区枣园街道枣园工业园</w:t>
            </w:r>
            <w:r>
              <w:rPr>
                <w:rFonts w:hint="eastAsia"/>
                <w:color w:val="000000"/>
                <w:sz w:val="22"/>
                <w:szCs w:val="22"/>
              </w:rPr>
              <w:t>3</w:t>
            </w:r>
            <w:r>
              <w:rPr>
                <w:rFonts w:hint="eastAsia"/>
                <w:color w:val="000000"/>
                <w:sz w:val="22"/>
                <w:szCs w:val="22"/>
              </w:rPr>
              <w:t>号路南</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1067"/>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浩克（山东）食品有限公司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粮食加工品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圣井街道经十东路圣井段路北</w:t>
            </w:r>
            <w:r>
              <w:rPr>
                <w:rFonts w:hint="eastAsia"/>
                <w:color w:val="000000"/>
                <w:sz w:val="22"/>
                <w:szCs w:val="22"/>
              </w:rPr>
              <w:t>4</w:t>
            </w:r>
            <w:r>
              <w:rPr>
                <w:rFonts w:hint="eastAsia"/>
                <w:color w:val="000000"/>
                <w:sz w:val="22"/>
                <w:szCs w:val="22"/>
              </w:rPr>
              <w:t>幢</w:t>
            </w:r>
            <w:r>
              <w:rPr>
                <w:rFonts w:hint="eastAsia"/>
                <w:color w:val="000000"/>
                <w:sz w:val="22"/>
                <w:szCs w:val="22"/>
              </w:rPr>
              <w:t>2</w:t>
            </w:r>
            <w:r>
              <w:rPr>
                <w:rFonts w:hint="eastAsia"/>
                <w:color w:val="000000"/>
                <w:sz w:val="22"/>
                <w:szCs w:val="22"/>
              </w:rPr>
              <w:t>号厂房</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D2479B">
        <w:trPr>
          <w:gridAfter w:val="1"/>
          <w:wAfter w:w="834" w:type="dxa"/>
          <w:trHeight w:val="757"/>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山东川婆婆生物科技有限公司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山东省济南市章丘区龙山街道苏官村村西</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122"/>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山东森本原食品有限公司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Pr="00D2479B" w:rsidRDefault="008A18E1">
            <w:pPr>
              <w:widowControl/>
              <w:jc w:val="center"/>
              <w:rPr>
                <w:rFonts w:ascii="宋体" w:hAnsi="宋体" w:cs="宋体"/>
                <w:color w:val="000000"/>
                <w:kern w:val="0"/>
                <w:szCs w:val="21"/>
              </w:rPr>
            </w:pPr>
            <w:r w:rsidRPr="00D2479B">
              <w:rPr>
                <w:rFonts w:ascii="宋体" w:hAnsi="宋体" w:cs="宋体" w:hint="eastAsia"/>
                <w:color w:val="000000"/>
                <w:kern w:val="0"/>
                <w:szCs w:val="21"/>
              </w:rPr>
              <w:t>食用油、油脂及其制品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刁镇街道清平园东首路南</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247"/>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lastRenderedPageBreak/>
              <w:t>96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济南谷诺生物科技有限公司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方便食品及粮食加工品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刁镇漯河崖村开发区省道</w:t>
            </w:r>
            <w:r>
              <w:rPr>
                <w:rFonts w:hint="eastAsia"/>
                <w:color w:val="000000"/>
                <w:sz w:val="22"/>
                <w:szCs w:val="22"/>
              </w:rPr>
              <w:t>242</w:t>
            </w:r>
            <w:r>
              <w:rPr>
                <w:rFonts w:hint="eastAsia"/>
                <w:color w:val="000000"/>
                <w:sz w:val="22"/>
                <w:szCs w:val="22"/>
              </w:rPr>
              <w:t>路东</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ind w:firstLineChars="100" w:firstLine="240"/>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66"/>
        </w:trPr>
        <w:tc>
          <w:tcPr>
            <w:tcW w:w="583" w:type="dxa"/>
            <w:tcBorders>
              <w:top w:val="single" w:sz="4" w:space="0" w:color="auto"/>
              <w:left w:val="single" w:sz="8" w:space="0" w:color="auto"/>
              <w:bottom w:val="single" w:sz="8"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唐美食品（山东）有限公司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章丘区普集街道普中南路</w:t>
            </w:r>
            <w:r>
              <w:rPr>
                <w:rFonts w:hint="eastAsia"/>
                <w:color w:val="000000"/>
                <w:sz w:val="22"/>
                <w:szCs w:val="22"/>
              </w:rPr>
              <w:t>66</w:t>
            </w:r>
            <w:r>
              <w:rPr>
                <w:rFonts w:hint="eastAsia"/>
                <w:color w:val="000000"/>
                <w:sz w:val="22"/>
                <w:szCs w:val="22"/>
              </w:rPr>
              <w:t>号</w:t>
            </w:r>
          </w:p>
        </w:tc>
        <w:tc>
          <w:tcPr>
            <w:tcW w:w="725"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8"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8" w:space="0" w:color="auto"/>
              <w:right w:val="single" w:sz="8"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 xml:space="preserve">　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79"/>
        </w:trPr>
        <w:tc>
          <w:tcPr>
            <w:tcW w:w="583" w:type="dxa"/>
            <w:tcBorders>
              <w:top w:val="single" w:sz="4" w:space="0" w:color="auto"/>
              <w:left w:val="single" w:sz="8" w:space="0" w:color="auto"/>
              <w:bottom w:val="single" w:sz="4" w:space="0" w:color="auto"/>
              <w:right w:val="nil"/>
            </w:tcBorders>
            <w:shd w:val="clear" w:color="auto" w:fill="auto"/>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98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山东东旺食品有限公司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调味品、速冻食品</w:t>
            </w:r>
          </w:p>
        </w:tc>
        <w:tc>
          <w:tcPr>
            <w:tcW w:w="2251" w:type="dxa"/>
            <w:tcBorders>
              <w:top w:val="single" w:sz="4" w:space="0" w:color="auto"/>
              <w:left w:val="nil"/>
              <w:bottom w:val="single" w:sz="4" w:space="0" w:color="auto"/>
              <w:right w:val="single" w:sz="4" w:space="0" w:color="auto"/>
            </w:tcBorders>
            <w:shd w:val="clear" w:color="000000" w:fill="FFFFFF"/>
            <w:vAlign w:val="center"/>
          </w:tcPr>
          <w:p w:rsidR="00602367" w:rsidRDefault="008A18E1">
            <w:pPr>
              <w:widowControl/>
              <w:jc w:val="center"/>
              <w:rPr>
                <w:color w:val="000000"/>
                <w:sz w:val="22"/>
                <w:szCs w:val="22"/>
              </w:rPr>
            </w:pPr>
            <w:r>
              <w:rPr>
                <w:rFonts w:hint="eastAsia"/>
                <w:color w:val="000000"/>
                <w:sz w:val="22"/>
                <w:szCs w:val="22"/>
              </w:rPr>
              <w:t>章丘区官庄街道东矾硫村南</w:t>
            </w:r>
          </w:p>
        </w:tc>
        <w:tc>
          <w:tcPr>
            <w:tcW w:w="725" w:type="dxa"/>
            <w:tcBorders>
              <w:top w:val="single" w:sz="4" w:space="0" w:color="auto"/>
              <w:left w:val="nil"/>
              <w:bottom w:val="single" w:sz="4"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nil"/>
              <w:bottom w:val="single" w:sz="4" w:space="0" w:color="auto"/>
              <w:right w:val="single" w:sz="8"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nil"/>
              <w:bottom w:val="single" w:sz="4" w:space="0" w:color="auto"/>
              <w:right w:val="single" w:sz="8" w:space="0" w:color="auto"/>
            </w:tcBorders>
            <w:vAlign w:val="center"/>
          </w:tcPr>
          <w:p w:rsidR="00602367" w:rsidRDefault="008A18E1">
            <w:pPr>
              <w:widowControl/>
              <w:ind w:firstLineChars="100" w:firstLine="240"/>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nil"/>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99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山东果果香食品有限责任公司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炒货食品及坚果制品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山东省济南市章丘区相公庄镇街道相一村河南南街28号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山东昇晓食品有限公司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山东省济南市章丘区枣园街道牛王村牛王后街55号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山东青旗山食品有限公司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肉制品      方便食品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山东省济南市章丘区曹范街道马庄村东村南街54号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8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山东澳美食品有限公司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炒货食品及坚果制品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山东省济南市章丘区明水街道龙泉路北6281号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78"/>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lastRenderedPageBreak/>
              <w:t>103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山东泉涌饮用水有限公司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饮料</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山东省济南市章丘区相公庄街道道流村新建街36号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7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济南文虎参业有限公司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水产制品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山东省济南市章丘区埠村街道埠东村北头</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28"/>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济南谷元食品有限公司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方便食品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山东省济南市章丘区绣惠街道杜洪李村9号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048"/>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山东国味斋食品有限公司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肉制品      调味品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山东省济南市章丘区刁镇街道东外环南延长线路西第二户02号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4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济南章脉泉精酿啤酒有限公司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酒类</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山东省济南市章丘区高官寨街道高官寨村南</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4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济南宏信食品销售有限公司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山东省济南市章丘区明水街道王东村村委会北邻1-1号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1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109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济南泰尚斋食品有限公司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腌腊肉制品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山东省济南市章丘区枣园街道</w:t>
            </w:r>
            <w:r>
              <w:rPr>
                <w:rFonts w:ascii="宋体" w:hAnsi="宋体" w:cs="宋体" w:hint="eastAsia"/>
                <w:color w:val="000000"/>
                <w:kern w:val="0"/>
                <w:sz w:val="22"/>
                <w:szCs w:val="22"/>
              </w:rPr>
              <w:br/>
              <w:t>摩天岭社区东区4-1-102</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01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济南沃泉饮用水有限公司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包装饮用水</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山东省济南市章丘区官庄街道</w:t>
            </w:r>
            <w:r>
              <w:rPr>
                <w:rFonts w:ascii="宋体" w:hAnsi="宋体" w:cs="宋体" w:hint="eastAsia"/>
                <w:color w:val="000000"/>
                <w:kern w:val="0"/>
                <w:sz w:val="22"/>
                <w:szCs w:val="22"/>
              </w:rPr>
              <w:br/>
              <w:t>水峪村北街路北</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4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济南格林优选食品供应链有限公司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热加工糕点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山东省济南市章丘区龙山街道</w:t>
            </w:r>
            <w:r>
              <w:rPr>
                <w:rFonts w:ascii="宋体" w:hAnsi="宋体" w:cs="宋体" w:hint="eastAsia"/>
                <w:color w:val="000000"/>
                <w:kern w:val="0"/>
                <w:sz w:val="22"/>
                <w:szCs w:val="22"/>
              </w:rPr>
              <w:br/>
              <w:t>龙湖路2360号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4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lastRenderedPageBreak/>
              <w:t>112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山东家倍亲食品有限公司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食用植物油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山东省济南市章丘区刁镇街道</w:t>
            </w:r>
            <w:r>
              <w:rPr>
                <w:rFonts w:ascii="宋体" w:hAnsi="宋体" w:cs="宋体" w:hint="eastAsia"/>
                <w:color w:val="000000"/>
                <w:kern w:val="0"/>
                <w:sz w:val="22"/>
                <w:szCs w:val="22"/>
              </w:rPr>
              <w:br/>
              <w:t>水北村商业街3号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9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济南市章丘区顺意核桃种植专业合作社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山东省济南市章丘区曹范街道南曹范村大街</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章丘市曙光食品有限公司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速冻食品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章丘市龙山街道办事处党家村南沟开发区北段路西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山东昕达食品有限公司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速冻食品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山东省济南市章丘区明水街道龙泉路6281号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山东梓茂食品有限公司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调味品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山东省济南市章丘区龙山街道龙泉路与中谷路东首路东101室</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jc w:val="center"/>
              <w:rPr>
                <w:rFonts w:ascii="宋体" w:hAnsi="宋体" w:cs="宋体"/>
                <w:color w:val="000000"/>
                <w:kern w:val="0"/>
                <w:sz w:val="22"/>
              </w:rPr>
            </w:pPr>
            <w:r>
              <w:rPr>
                <w:rFonts w:ascii="宋体" w:hAnsi="宋体" w:cs="宋体" w:hint="eastAsia"/>
                <w:color w:val="000000"/>
                <w:kern w:val="0"/>
                <w:sz w:val="22"/>
              </w:rPr>
              <w:t>117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济南顺程食品有限公司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山东省济南市章丘区埠村街道清源大街北段路西物流营商楼一层1025室、1026室</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山东马子玉食品有限公司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调味品      方便食品   </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山东省济南市章丘区明水街道钓鱼台工业路二号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441"/>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119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济南盛亿隆商业运营管理有限公司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速冻制品、</w:t>
            </w:r>
          </w:p>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蔬菜制品、</w:t>
            </w:r>
          </w:p>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糕点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山东省济南市章丘区龙山街道潘王路24167号龙山工业园厂区内车间</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04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lastRenderedPageBreak/>
              <w:t>120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济南家家香粮油食品有限公司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食用油、油脂及其制品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山东省济南市章丘区官庄街道张庄村天张路66号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04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济南安吉食品有限公司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山东省济南市章丘区白云湖街道西殿村南街11号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104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济南市章丘区芮淇农场食品加工厂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ascii="宋体" w:hAnsi="宋体" w:cs="宋体" w:hint="eastAsia"/>
                <w:color w:val="000000"/>
                <w:sz w:val="22"/>
                <w:szCs w:val="22"/>
              </w:rPr>
              <w:t>粮食加工品、糕点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sz w:val="22"/>
                <w:szCs w:val="22"/>
              </w:rPr>
            </w:pPr>
            <w:r>
              <w:rPr>
                <w:rFonts w:hint="eastAsia"/>
                <w:color w:val="000000"/>
                <w:sz w:val="22"/>
                <w:szCs w:val="22"/>
              </w:rPr>
              <w:t>济南市章丘区龙湖路东侧</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color w:val="000000"/>
                <w:sz w:val="22"/>
                <w:szCs w:val="22"/>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0"/>
                <w:szCs w:val="20"/>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山东奕临食品科技有限公司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速冻食品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hint="eastAsia"/>
                <w:color w:val="000000"/>
                <w:sz w:val="22"/>
                <w:szCs w:val="22"/>
              </w:rPr>
              <w:t>济南市章丘区明水街道柳岗路西壹号院内</w:t>
            </w:r>
            <w:r>
              <w:rPr>
                <w:rFonts w:hint="eastAsia"/>
                <w:color w:val="000000"/>
                <w:sz w:val="22"/>
                <w:szCs w:val="22"/>
              </w:rPr>
              <w:t>1-2</w:t>
            </w:r>
            <w:r>
              <w:rPr>
                <w:rFonts w:hint="eastAsia"/>
                <w:color w:val="000000"/>
                <w:sz w:val="22"/>
                <w:szCs w:val="22"/>
              </w:rPr>
              <w:t>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A</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济南夏家磨石磨食品有限公司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山东省济南市章丘区绣惠街道夏家磨村北</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济南康煜食品有限公司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山东省济南市章丘区刁镇街道左家村兴隆街北首</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章丘三庆食品有限公司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山东省济南市章丘区绣惠街道南关村南、</w:t>
            </w:r>
            <w:r>
              <w:rPr>
                <w:rFonts w:hint="eastAsia"/>
                <w:color w:val="000000"/>
                <w:sz w:val="22"/>
                <w:szCs w:val="22"/>
              </w:rPr>
              <w:t>S242</w:t>
            </w:r>
            <w:r>
              <w:rPr>
                <w:rFonts w:hint="eastAsia"/>
                <w:color w:val="000000"/>
                <w:sz w:val="22"/>
                <w:szCs w:val="22"/>
              </w:rPr>
              <w:t>路西</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济南良厚农牧科技有限公司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蜂产品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山东省济南市章丘区官庄街道西八井村顺河街</w:t>
            </w:r>
            <w:r>
              <w:rPr>
                <w:rFonts w:hint="eastAsia"/>
                <w:color w:val="000000"/>
                <w:sz w:val="22"/>
                <w:szCs w:val="22"/>
              </w:rPr>
              <w:t>231</w:t>
            </w:r>
            <w:r>
              <w:rPr>
                <w:rFonts w:hint="eastAsia"/>
                <w:color w:val="000000"/>
                <w:sz w:val="22"/>
                <w:szCs w:val="22"/>
              </w:rPr>
              <w:t>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128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济南殷氏食品有限公司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山东省济南市章丘区圣井街道商业街路西</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lastRenderedPageBreak/>
              <w:t>129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济南宏阳豆府食品有限公司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豆制品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山东省济南市章丘区埠村街道明水经济开发区清绣大街</w:t>
            </w:r>
            <w:r>
              <w:rPr>
                <w:rFonts w:hint="eastAsia"/>
                <w:color w:val="000000"/>
                <w:sz w:val="22"/>
                <w:szCs w:val="22"/>
              </w:rPr>
              <w:t>2210</w:t>
            </w:r>
            <w:r>
              <w:rPr>
                <w:rFonts w:hint="eastAsia"/>
                <w:color w:val="000000"/>
                <w:sz w:val="22"/>
                <w:szCs w:val="22"/>
              </w:rPr>
              <w:t>号院内</w:t>
            </w:r>
            <w:r>
              <w:rPr>
                <w:rFonts w:hint="eastAsia"/>
                <w:color w:val="000000"/>
                <w:sz w:val="22"/>
                <w:szCs w:val="22"/>
              </w:rPr>
              <w:t>2-1</w:t>
            </w:r>
            <w:r>
              <w:rPr>
                <w:rFonts w:hint="eastAsia"/>
                <w:color w:val="000000"/>
                <w:sz w:val="22"/>
                <w:szCs w:val="22"/>
              </w:rPr>
              <w:t>厂房</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济南灏畅食品有限公司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速冻食品、肉制品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山东省济南市章丘区明水街道查旧工业园汇友路汇友金核桃院内</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上海顶好食品有限公司济南分公司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速冻食品、肉制品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山东省济南市章丘区枣园街道龙泉路</w:t>
            </w:r>
            <w:r>
              <w:rPr>
                <w:rFonts w:hint="eastAsia"/>
                <w:color w:val="000000"/>
                <w:sz w:val="22"/>
                <w:szCs w:val="22"/>
              </w:rPr>
              <w:t>9950</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济南异香斋黄家食品有限公司章丘分公司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山东省济南市章丘区绣惠街道中路路东</w:t>
            </w:r>
            <w:r>
              <w:rPr>
                <w:rFonts w:hint="eastAsia"/>
                <w:color w:val="000000"/>
                <w:sz w:val="22"/>
                <w:szCs w:val="22"/>
              </w:rPr>
              <w:t>100</w:t>
            </w:r>
            <w:r>
              <w:rPr>
                <w:rFonts w:hint="eastAsia"/>
                <w:color w:val="000000"/>
                <w:sz w:val="22"/>
                <w:szCs w:val="22"/>
              </w:rPr>
              <w:t>米</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山东谷米荟食品有限公司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方便食品、糕点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双山街道清秀大街</w:t>
            </w:r>
            <w:r>
              <w:rPr>
                <w:rFonts w:hint="eastAsia"/>
                <w:color w:val="000000"/>
                <w:sz w:val="22"/>
                <w:szCs w:val="22"/>
              </w:rPr>
              <w:t>2210-1</w:t>
            </w:r>
            <w:r>
              <w:rPr>
                <w:rFonts w:hint="eastAsia"/>
                <w:color w:val="000000"/>
                <w:sz w:val="22"/>
                <w:szCs w:val="22"/>
              </w:rPr>
              <w:t>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山东亿膳坊农业科技有限公司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山东省济南市章丘区宁家埠街道郭家码头村建新街</w:t>
            </w:r>
            <w:r>
              <w:rPr>
                <w:rFonts w:hint="eastAsia"/>
                <w:color w:val="000000"/>
                <w:sz w:val="22"/>
                <w:szCs w:val="22"/>
              </w:rPr>
              <w:t>37</w:t>
            </w:r>
            <w:r>
              <w:rPr>
                <w:rFonts w:hint="eastAsia"/>
                <w:color w:val="000000"/>
                <w:sz w:val="22"/>
                <w:szCs w:val="22"/>
              </w:rPr>
              <w:t>号</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山东齐鑫食品有限公司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肉制品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山东省济南市章丘区绣惠街道省道</w:t>
            </w:r>
            <w:r>
              <w:rPr>
                <w:rFonts w:hint="eastAsia"/>
                <w:color w:val="000000"/>
                <w:sz w:val="22"/>
                <w:szCs w:val="22"/>
              </w:rPr>
              <w:t>241</w:t>
            </w:r>
            <w:r>
              <w:rPr>
                <w:rFonts w:hint="eastAsia"/>
                <w:color w:val="000000"/>
                <w:sz w:val="22"/>
                <w:szCs w:val="22"/>
              </w:rPr>
              <w:t>绣惠段北首路东</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山东宏运达赭山气体有限公司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气体</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br/>
            </w:r>
            <w:r>
              <w:rPr>
                <w:rFonts w:hint="eastAsia"/>
                <w:color w:val="000000"/>
                <w:sz w:val="22"/>
                <w:szCs w:val="22"/>
              </w:rPr>
              <w:t>山东省济南市章丘区明水赭山工业园（后营村）</w:t>
            </w:r>
            <w:r>
              <w:rPr>
                <w:rFonts w:hint="eastAsia"/>
                <w:color w:val="000000"/>
                <w:sz w:val="22"/>
                <w:szCs w:val="22"/>
              </w:rPr>
              <w:t xml:space="preserve">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济南盛鸿供应链有限公司</w:t>
            </w: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水产品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山东省济南市章丘区龙山街道东洼村公交站南</w:t>
            </w:r>
            <w:r>
              <w:rPr>
                <w:rFonts w:hint="eastAsia"/>
                <w:color w:val="000000"/>
                <w:sz w:val="22"/>
                <w:szCs w:val="22"/>
              </w:rPr>
              <w:t>230</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lastRenderedPageBreak/>
              <w:t>138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br/>
            </w:r>
            <w:r>
              <w:rPr>
                <w:rFonts w:hint="eastAsia"/>
                <w:color w:val="000000"/>
                <w:sz w:val="22"/>
                <w:szCs w:val="22"/>
              </w:rPr>
              <w:t>山东刘光英食品有限公司</w:t>
            </w: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粮食加工品</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山东省济南市章丘区明水街道吕家村卫生室南邻</w:t>
            </w:r>
            <w:r>
              <w:rPr>
                <w:rFonts w:hint="eastAsia"/>
                <w:color w:val="000000"/>
                <w:sz w:val="22"/>
                <w:szCs w:val="22"/>
              </w:rPr>
              <w:t xml:space="preserve">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139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淄博汉臣酿酒坊济南第一坊</w:t>
            </w: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酒类</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山东省济南市章丘区相公庄街道桑园村东</w:t>
            </w:r>
            <w:r>
              <w:rPr>
                <w:rFonts w:hint="eastAsia"/>
                <w:color w:val="000000"/>
                <w:sz w:val="22"/>
                <w:szCs w:val="22"/>
              </w:rPr>
              <w:t>102</w:t>
            </w:r>
            <w:r>
              <w:rPr>
                <w:rFonts w:hint="eastAsia"/>
                <w:color w:val="000000"/>
                <w:sz w:val="22"/>
                <w:szCs w:val="22"/>
              </w:rPr>
              <w:t>省道巴漏河中桥南</w:t>
            </w:r>
            <w:r>
              <w:rPr>
                <w:rFonts w:hint="eastAsia"/>
                <w:color w:val="000000"/>
                <w:sz w:val="22"/>
                <w:szCs w:val="22"/>
              </w:rPr>
              <w:t>50</w:t>
            </w:r>
            <w:r>
              <w:rPr>
                <w:rFonts w:hint="eastAsia"/>
                <w:color w:val="000000"/>
                <w:sz w:val="22"/>
                <w:szCs w:val="22"/>
              </w:rPr>
              <w:t>米</w:t>
            </w:r>
            <w:r>
              <w:rPr>
                <w:rFonts w:hint="eastAsia"/>
                <w:color w:val="000000"/>
                <w:sz w:val="22"/>
                <w:szCs w:val="22"/>
              </w:rPr>
              <w:t xml:space="preserve">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r w:rsidR="00602367" w:rsidTr="00F4747F">
        <w:trPr>
          <w:gridAfter w:val="1"/>
          <w:wAfter w:w="834" w:type="dxa"/>
          <w:trHeight w:val="577"/>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2367" w:rsidRDefault="008A18E1">
            <w:pPr>
              <w:widowControl/>
              <w:ind w:rightChars="-51" w:right="-107"/>
              <w:rPr>
                <w:rFonts w:ascii="宋体" w:hAnsi="宋体" w:cs="宋体"/>
                <w:color w:val="000000"/>
                <w:kern w:val="0"/>
                <w:sz w:val="22"/>
              </w:rPr>
            </w:pPr>
            <w:r>
              <w:rPr>
                <w:rFonts w:ascii="宋体" w:hAnsi="宋体" w:cs="宋体" w:hint="eastAsia"/>
                <w:color w:val="000000"/>
                <w:kern w:val="0"/>
                <w:sz w:val="22"/>
              </w:rPr>
              <w:t>140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rPr>
                <w:rFonts w:ascii="宋体" w:hAnsi="宋体" w:cs="宋体"/>
                <w:color w:val="000000"/>
                <w:sz w:val="22"/>
                <w:szCs w:val="22"/>
              </w:rPr>
            </w:pPr>
            <w:r>
              <w:rPr>
                <w:rFonts w:hint="eastAsia"/>
                <w:color w:val="000000"/>
                <w:sz w:val="22"/>
                <w:szCs w:val="22"/>
              </w:rPr>
              <w:t>济南同享食品有限公司</w:t>
            </w: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糕点</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jc w:val="center"/>
              <w:rPr>
                <w:rFonts w:ascii="宋体" w:hAnsi="宋体" w:cs="宋体"/>
                <w:color w:val="000000"/>
                <w:sz w:val="22"/>
                <w:szCs w:val="22"/>
              </w:rPr>
            </w:pPr>
            <w:r>
              <w:rPr>
                <w:rFonts w:hint="eastAsia"/>
                <w:color w:val="000000"/>
                <w:sz w:val="22"/>
                <w:szCs w:val="22"/>
              </w:rPr>
              <w:t>山东省济南市章丘区龙山街道潘王路</w:t>
            </w:r>
            <w:r>
              <w:rPr>
                <w:rFonts w:hint="eastAsia"/>
                <w:color w:val="000000"/>
                <w:sz w:val="22"/>
                <w:szCs w:val="22"/>
              </w:rPr>
              <w:t>24966</w:t>
            </w:r>
            <w:r>
              <w:rPr>
                <w:rFonts w:hint="eastAsia"/>
                <w:color w:val="000000"/>
                <w:sz w:val="22"/>
                <w:szCs w:val="22"/>
              </w:rPr>
              <w:t>号沧浪工业园第</w:t>
            </w:r>
            <w:r>
              <w:rPr>
                <w:rFonts w:hint="eastAsia"/>
                <w:color w:val="000000"/>
                <w:sz w:val="22"/>
                <w:szCs w:val="22"/>
              </w:rPr>
              <w:t>5</w:t>
            </w:r>
            <w:r>
              <w:rPr>
                <w:rFonts w:hint="eastAsia"/>
                <w:color w:val="000000"/>
                <w:sz w:val="22"/>
                <w:szCs w:val="22"/>
              </w:rPr>
              <w:t>号车间</w:t>
            </w:r>
            <w:r>
              <w:rPr>
                <w:rFonts w:hint="eastAsia"/>
                <w:color w:val="000000"/>
                <w:sz w:val="22"/>
                <w:szCs w:val="22"/>
              </w:rPr>
              <w:t xml:space="preserve">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B</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602367" w:rsidRDefault="008A18E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602367" w:rsidRDefault="008A18E1">
            <w:pPr>
              <w:widowControl/>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672" w:type="dxa"/>
            <w:tcBorders>
              <w:top w:val="single" w:sz="4" w:space="0" w:color="auto"/>
              <w:left w:val="single" w:sz="4" w:space="0" w:color="auto"/>
              <w:bottom w:val="single" w:sz="4" w:space="0" w:color="auto"/>
              <w:right w:val="single" w:sz="4" w:space="0" w:color="auto"/>
            </w:tcBorders>
          </w:tcPr>
          <w:p w:rsidR="00602367" w:rsidRDefault="008A18E1">
            <w:pPr>
              <w:jc w:val="left"/>
              <w:rPr>
                <w:rFonts w:ascii="宋体" w:hAnsi="宋体" w:cs="宋体"/>
                <w:color w:val="000000"/>
                <w:kern w:val="0"/>
                <w:sz w:val="22"/>
              </w:rPr>
            </w:pPr>
            <w:r>
              <w:rPr>
                <w:rFonts w:ascii="宋体" w:hAnsi="宋体" w:cs="宋体" w:hint="eastAsia"/>
                <w:color w:val="000000"/>
                <w:kern w:val="0"/>
                <w:sz w:val="20"/>
                <w:szCs w:val="20"/>
              </w:rPr>
              <w:t>赵洪春，延永力，刘群，安大河</w:t>
            </w: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602367" w:rsidRDefault="00602367">
            <w:pPr>
              <w:widowControl/>
              <w:jc w:val="left"/>
              <w:rPr>
                <w:rFonts w:ascii="宋体" w:hAnsi="宋体" w:cs="宋体"/>
                <w:color w:val="000000"/>
                <w:kern w:val="0"/>
                <w:sz w:val="22"/>
              </w:rPr>
            </w:pPr>
          </w:p>
        </w:tc>
      </w:tr>
    </w:tbl>
    <w:p w:rsidR="00602367" w:rsidRDefault="008A18E1">
      <w:r>
        <w:rPr>
          <w:rFonts w:hint="eastAsia"/>
        </w:rPr>
        <w:t>备注：</w:t>
      </w:r>
      <w:r>
        <w:rPr>
          <w:rFonts w:hint="eastAsia"/>
        </w:rPr>
        <w:t>1.</w:t>
      </w:r>
      <w:r>
        <w:rPr>
          <w:rFonts w:hint="eastAsia"/>
        </w:rPr>
        <w:t>食品生产风险分级划分系按照食品生产企业产品风险特点，结合食品类别及规模、消费对象等静态风险，和生产条件保持、生产过程控制、制度建立运行以及日常监督检查、监督抽检、投诉举报案件查处等进行综合确定。</w:t>
      </w:r>
    </w:p>
    <w:p w:rsidR="00602367" w:rsidRDefault="008A18E1">
      <w:pPr>
        <w:ind w:firstLineChars="300" w:firstLine="630"/>
      </w:pPr>
      <w:r>
        <w:rPr>
          <w:rFonts w:hint="eastAsia"/>
        </w:rPr>
        <w:t>2.</w:t>
      </w:r>
      <w:r>
        <w:rPr>
          <w:rFonts w:hint="eastAsia"/>
        </w:rPr>
        <w:t>生产多类产品的以风险度高的为准。</w:t>
      </w:r>
    </w:p>
    <w:p w:rsidR="008A18E1" w:rsidRDefault="008A18E1">
      <w:pPr>
        <w:ind w:firstLineChars="300" w:firstLine="630"/>
        <w:rPr>
          <w:rFonts w:ascii="仿宋_GB2312" w:eastAsia="仿宋_GB2312"/>
          <w:kern w:val="0"/>
          <w:sz w:val="32"/>
          <w:szCs w:val="32"/>
        </w:rPr>
      </w:pPr>
      <w:r>
        <w:rPr>
          <w:rFonts w:hint="eastAsia"/>
        </w:rPr>
        <w:t>3.</w:t>
      </w:r>
      <w:r>
        <w:rPr>
          <w:rFonts w:hint="eastAsia"/>
        </w:rPr>
        <w:t>检查及抽检日期，对</w:t>
      </w:r>
      <w:r>
        <w:rPr>
          <w:rFonts w:hint="eastAsia"/>
        </w:rPr>
        <w:t>A</w:t>
      </w:r>
      <w:r>
        <w:rPr>
          <w:rFonts w:hint="eastAsia"/>
        </w:rPr>
        <w:t>级企业以双随机为主，即随机确定检查及抽检时间，对</w:t>
      </w:r>
      <w:r>
        <w:rPr>
          <w:rFonts w:hint="eastAsia"/>
        </w:rPr>
        <w:t>B</w:t>
      </w:r>
      <w:r>
        <w:rPr>
          <w:rFonts w:hint="eastAsia"/>
        </w:rPr>
        <w:t>、</w:t>
      </w:r>
      <w:r>
        <w:rPr>
          <w:rFonts w:hint="eastAsia"/>
        </w:rPr>
        <w:t>C</w:t>
      </w:r>
      <w:r>
        <w:rPr>
          <w:rFonts w:hint="eastAsia"/>
        </w:rPr>
        <w:t>、</w:t>
      </w:r>
      <w:r>
        <w:rPr>
          <w:rFonts w:hint="eastAsia"/>
        </w:rPr>
        <w:t>D</w:t>
      </w:r>
      <w:r>
        <w:rPr>
          <w:rFonts w:hint="eastAsia"/>
        </w:rPr>
        <w:t>级的企业原则上结合企业产品的季节性、风险性等特点，按照上、下半年或四个季度分步实施。</w:t>
      </w:r>
    </w:p>
    <w:sectPr w:rsidR="008A18E1" w:rsidSect="00602367">
      <w:headerReference w:type="default" r:id="rId8"/>
      <w:footerReference w:type="default" r:id="rId9"/>
      <w:pgSz w:w="15840" w:h="12240" w:orient="landscape"/>
      <w:pgMar w:top="1559" w:right="1440" w:bottom="146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5C3" w:rsidRDefault="00AB55C3" w:rsidP="00CC5051">
      <w:r>
        <w:separator/>
      </w:r>
    </w:p>
  </w:endnote>
  <w:endnote w:type="continuationSeparator" w:id="0">
    <w:p w:rsidR="00AB55C3" w:rsidRDefault="00AB55C3" w:rsidP="00CC5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67" w:rsidRDefault="004728FE">
    <w:pPr>
      <w:pStyle w:val="aa"/>
      <w:framePr w:wrap="around" w:vAnchor="text" w:hAnchor="margin" w:xAlign="outside" w:y="1"/>
      <w:rPr>
        <w:rStyle w:val="af1"/>
      </w:rPr>
    </w:pPr>
    <w:r>
      <w:rPr>
        <w:rStyle w:val="af1"/>
      </w:rPr>
      <w:fldChar w:fldCharType="begin"/>
    </w:r>
    <w:r w:rsidR="008A18E1">
      <w:rPr>
        <w:rStyle w:val="af1"/>
      </w:rPr>
      <w:instrText xml:space="preserve">PAGE  </w:instrText>
    </w:r>
    <w:r>
      <w:rPr>
        <w:rStyle w:val="af1"/>
      </w:rPr>
      <w:fldChar w:fldCharType="end"/>
    </w:r>
  </w:p>
  <w:p w:rsidR="00602367" w:rsidRDefault="00602367">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67" w:rsidRDefault="004728FE">
    <w:pPr>
      <w:pStyle w:val="aa"/>
      <w:framePr w:wrap="around" w:vAnchor="text" w:hAnchor="margin" w:xAlign="outside" w:y="1"/>
      <w:rPr>
        <w:rStyle w:val="af1"/>
        <w:rFonts w:ascii="宋体" w:hAnsi="宋体"/>
        <w:sz w:val="24"/>
        <w:szCs w:val="24"/>
      </w:rPr>
    </w:pPr>
    <w:r>
      <w:rPr>
        <w:rStyle w:val="af1"/>
        <w:rFonts w:ascii="宋体" w:hAnsi="宋体"/>
        <w:sz w:val="24"/>
        <w:szCs w:val="24"/>
      </w:rPr>
      <w:fldChar w:fldCharType="begin"/>
    </w:r>
    <w:r w:rsidR="008A18E1">
      <w:rPr>
        <w:rStyle w:val="af1"/>
        <w:rFonts w:ascii="宋体" w:hAnsi="宋体"/>
        <w:sz w:val="24"/>
        <w:szCs w:val="24"/>
      </w:rPr>
      <w:instrText xml:space="preserve">PAGE  </w:instrText>
    </w:r>
    <w:r>
      <w:rPr>
        <w:rStyle w:val="af1"/>
        <w:rFonts w:ascii="宋体" w:hAnsi="宋体"/>
        <w:sz w:val="24"/>
        <w:szCs w:val="24"/>
      </w:rPr>
      <w:fldChar w:fldCharType="separate"/>
    </w:r>
    <w:r w:rsidR="008C4BC1">
      <w:rPr>
        <w:rStyle w:val="af1"/>
        <w:rFonts w:ascii="宋体" w:hAnsi="宋体"/>
        <w:noProof/>
        <w:sz w:val="24"/>
        <w:szCs w:val="24"/>
      </w:rPr>
      <w:t>- 7 -</w:t>
    </w:r>
    <w:r>
      <w:rPr>
        <w:rStyle w:val="af1"/>
        <w:rFonts w:ascii="宋体" w:hAnsi="宋体"/>
        <w:sz w:val="24"/>
        <w:szCs w:val="24"/>
      </w:rPr>
      <w:fldChar w:fldCharType="end"/>
    </w:r>
  </w:p>
  <w:p w:rsidR="00602367" w:rsidRDefault="00602367">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67" w:rsidRDefault="004728FE">
    <w:pPr>
      <w:pStyle w:val="aa"/>
      <w:jc w:val="center"/>
    </w:pPr>
    <w:r>
      <w:fldChar w:fldCharType="begin"/>
    </w:r>
    <w:r w:rsidR="008A18E1">
      <w:instrText xml:space="preserve"> PAGE   \* MERGEFORMAT </w:instrText>
    </w:r>
    <w:r>
      <w:fldChar w:fldCharType="separate"/>
    </w:r>
    <w:r w:rsidR="008C4BC1" w:rsidRPr="008C4BC1">
      <w:rPr>
        <w:noProof/>
        <w:lang w:val="zh-CN"/>
      </w:rPr>
      <w:t>23</w:t>
    </w:r>
    <w:r>
      <w:fldChar w:fldCharType="end"/>
    </w:r>
  </w:p>
  <w:p w:rsidR="00602367" w:rsidRDefault="00602367">
    <w:pPr>
      <w:spacing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5C3" w:rsidRDefault="00AB55C3" w:rsidP="00CC5051">
      <w:r>
        <w:separator/>
      </w:r>
    </w:p>
  </w:footnote>
  <w:footnote w:type="continuationSeparator" w:id="0">
    <w:p w:rsidR="00AB55C3" w:rsidRDefault="00AB55C3" w:rsidP="00CC5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67" w:rsidRDefault="00602367">
    <w:pPr>
      <w:spacing w:after="160" w:line="259"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U1MzY1YWQxNDRhMWMwYWRkMjA2ZmIwNWI1M2E4MjcifQ=="/>
  </w:docVars>
  <w:rsids>
    <w:rsidRoot w:val="004667D6"/>
    <w:rsid w:val="000006DC"/>
    <w:rsid w:val="00001F05"/>
    <w:rsid w:val="0001241E"/>
    <w:rsid w:val="00015446"/>
    <w:rsid w:val="00015787"/>
    <w:rsid w:val="00023096"/>
    <w:rsid w:val="000235C3"/>
    <w:rsid w:val="0003006A"/>
    <w:rsid w:val="00031D9D"/>
    <w:rsid w:val="000339ED"/>
    <w:rsid w:val="00043F40"/>
    <w:rsid w:val="00053272"/>
    <w:rsid w:val="0005408B"/>
    <w:rsid w:val="000546AF"/>
    <w:rsid w:val="0005704E"/>
    <w:rsid w:val="000614A9"/>
    <w:rsid w:val="0006425C"/>
    <w:rsid w:val="000652A7"/>
    <w:rsid w:val="000701AB"/>
    <w:rsid w:val="00074F7D"/>
    <w:rsid w:val="00090413"/>
    <w:rsid w:val="00092A4D"/>
    <w:rsid w:val="000937AE"/>
    <w:rsid w:val="00093D25"/>
    <w:rsid w:val="00094DA0"/>
    <w:rsid w:val="000975AC"/>
    <w:rsid w:val="000A24AD"/>
    <w:rsid w:val="000A617A"/>
    <w:rsid w:val="000B06E8"/>
    <w:rsid w:val="000B1FEE"/>
    <w:rsid w:val="000B34CA"/>
    <w:rsid w:val="000B4A42"/>
    <w:rsid w:val="000B5CA7"/>
    <w:rsid w:val="000C0009"/>
    <w:rsid w:val="000C2CAA"/>
    <w:rsid w:val="000D5012"/>
    <w:rsid w:val="000D7A23"/>
    <w:rsid w:val="000E2971"/>
    <w:rsid w:val="000E7744"/>
    <w:rsid w:val="000E7B8D"/>
    <w:rsid w:val="000F0203"/>
    <w:rsid w:val="000F1043"/>
    <w:rsid w:val="000F7522"/>
    <w:rsid w:val="00113F5B"/>
    <w:rsid w:val="00123DFA"/>
    <w:rsid w:val="00125D27"/>
    <w:rsid w:val="00130346"/>
    <w:rsid w:val="00130F9E"/>
    <w:rsid w:val="001316C0"/>
    <w:rsid w:val="00134BF0"/>
    <w:rsid w:val="00134E93"/>
    <w:rsid w:val="00135F9E"/>
    <w:rsid w:val="001366B6"/>
    <w:rsid w:val="00142061"/>
    <w:rsid w:val="00145359"/>
    <w:rsid w:val="00146488"/>
    <w:rsid w:val="0015094F"/>
    <w:rsid w:val="001547E3"/>
    <w:rsid w:val="00160B55"/>
    <w:rsid w:val="001624C7"/>
    <w:rsid w:val="0016502B"/>
    <w:rsid w:val="001652C6"/>
    <w:rsid w:val="00166B91"/>
    <w:rsid w:val="00171C43"/>
    <w:rsid w:val="00175767"/>
    <w:rsid w:val="0017650E"/>
    <w:rsid w:val="00176D40"/>
    <w:rsid w:val="00177D5C"/>
    <w:rsid w:val="00180AC4"/>
    <w:rsid w:val="00180B4F"/>
    <w:rsid w:val="0018308E"/>
    <w:rsid w:val="00184158"/>
    <w:rsid w:val="00184230"/>
    <w:rsid w:val="001847D0"/>
    <w:rsid w:val="00190444"/>
    <w:rsid w:val="00191237"/>
    <w:rsid w:val="00193D67"/>
    <w:rsid w:val="001A040B"/>
    <w:rsid w:val="001A30B3"/>
    <w:rsid w:val="001A4750"/>
    <w:rsid w:val="001A4FCB"/>
    <w:rsid w:val="001A6263"/>
    <w:rsid w:val="001B098C"/>
    <w:rsid w:val="001B2B40"/>
    <w:rsid w:val="001D24FD"/>
    <w:rsid w:val="001D4CBC"/>
    <w:rsid w:val="001D65F8"/>
    <w:rsid w:val="001E04F7"/>
    <w:rsid w:val="001E16CB"/>
    <w:rsid w:val="001E1DA1"/>
    <w:rsid w:val="001E29BB"/>
    <w:rsid w:val="001E2DC0"/>
    <w:rsid w:val="001E487E"/>
    <w:rsid w:val="001E6970"/>
    <w:rsid w:val="001F1654"/>
    <w:rsid w:val="001F367C"/>
    <w:rsid w:val="0020241A"/>
    <w:rsid w:val="00205591"/>
    <w:rsid w:val="00207492"/>
    <w:rsid w:val="002109B5"/>
    <w:rsid w:val="0021214F"/>
    <w:rsid w:val="00222B53"/>
    <w:rsid w:val="00223C34"/>
    <w:rsid w:val="002240E2"/>
    <w:rsid w:val="00225389"/>
    <w:rsid w:val="00230190"/>
    <w:rsid w:val="00234D23"/>
    <w:rsid w:val="00235654"/>
    <w:rsid w:val="00244546"/>
    <w:rsid w:val="002469E4"/>
    <w:rsid w:val="00247CD6"/>
    <w:rsid w:val="00253DA9"/>
    <w:rsid w:val="002543C0"/>
    <w:rsid w:val="00255ED7"/>
    <w:rsid w:val="00256B66"/>
    <w:rsid w:val="00264F6D"/>
    <w:rsid w:val="002650EE"/>
    <w:rsid w:val="002729AE"/>
    <w:rsid w:val="00277377"/>
    <w:rsid w:val="00281D14"/>
    <w:rsid w:val="00286D0D"/>
    <w:rsid w:val="002A026B"/>
    <w:rsid w:val="002A1E48"/>
    <w:rsid w:val="002A283F"/>
    <w:rsid w:val="002A3D0A"/>
    <w:rsid w:val="002B361A"/>
    <w:rsid w:val="002C552D"/>
    <w:rsid w:val="002C59D3"/>
    <w:rsid w:val="002C5DC4"/>
    <w:rsid w:val="002E01E7"/>
    <w:rsid w:val="002E3DC8"/>
    <w:rsid w:val="002F327B"/>
    <w:rsid w:val="002F51BA"/>
    <w:rsid w:val="002F622F"/>
    <w:rsid w:val="002F668F"/>
    <w:rsid w:val="002F7385"/>
    <w:rsid w:val="00300426"/>
    <w:rsid w:val="00305E2E"/>
    <w:rsid w:val="00306CAD"/>
    <w:rsid w:val="00316EAE"/>
    <w:rsid w:val="003178F1"/>
    <w:rsid w:val="00321351"/>
    <w:rsid w:val="00321BFB"/>
    <w:rsid w:val="00321D70"/>
    <w:rsid w:val="003235DF"/>
    <w:rsid w:val="00323935"/>
    <w:rsid w:val="00327C7A"/>
    <w:rsid w:val="00334917"/>
    <w:rsid w:val="00335CD9"/>
    <w:rsid w:val="0033607B"/>
    <w:rsid w:val="00337E7E"/>
    <w:rsid w:val="00347AA7"/>
    <w:rsid w:val="00350535"/>
    <w:rsid w:val="003523BC"/>
    <w:rsid w:val="003524C1"/>
    <w:rsid w:val="0035468B"/>
    <w:rsid w:val="00355252"/>
    <w:rsid w:val="00356253"/>
    <w:rsid w:val="00356761"/>
    <w:rsid w:val="00365753"/>
    <w:rsid w:val="00372689"/>
    <w:rsid w:val="0037417F"/>
    <w:rsid w:val="00382F59"/>
    <w:rsid w:val="003941BE"/>
    <w:rsid w:val="003968FB"/>
    <w:rsid w:val="003A4BE5"/>
    <w:rsid w:val="003B2F36"/>
    <w:rsid w:val="003B7EF8"/>
    <w:rsid w:val="003C31AE"/>
    <w:rsid w:val="003C32B2"/>
    <w:rsid w:val="003C3EC9"/>
    <w:rsid w:val="003C3FDF"/>
    <w:rsid w:val="003C5C2E"/>
    <w:rsid w:val="003C6636"/>
    <w:rsid w:val="003C728C"/>
    <w:rsid w:val="003D01FD"/>
    <w:rsid w:val="003D120B"/>
    <w:rsid w:val="003D1CE7"/>
    <w:rsid w:val="003D46F3"/>
    <w:rsid w:val="003E089F"/>
    <w:rsid w:val="003E6D54"/>
    <w:rsid w:val="003E71A2"/>
    <w:rsid w:val="003F1CC6"/>
    <w:rsid w:val="003F2BB4"/>
    <w:rsid w:val="003F7B10"/>
    <w:rsid w:val="00402992"/>
    <w:rsid w:val="00404782"/>
    <w:rsid w:val="004054C2"/>
    <w:rsid w:val="00411355"/>
    <w:rsid w:val="0041152D"/>
    <w:rsid w:val="00415070"/>
    <w:rsid w:val="00416E4A"/>
    <w:rsid w:val="004204C9"/>
    <w:rsid w:val="0042270E"/>
    <w:rsid w:val="00424612"/>
    <w:rsid w:val="0042469E"/>
    <w:rsid w:val="00436A0D"/>
    <w:rsid w:val="00440361"/>
    <w:rsid w:val="00441290"/>
    <w:rsid w:val="004458B3"/>
    <w:rsid w:val="00451983"/>
    <w:rsid w:val="00464E1F"/>
    <w:rsid w:val="004667D6"/>
    <w:rsid w:val="00467D7C"/>
    <w:rsid w:val="004728FE"/>
    <w:rsid w:val="00477104"/>
    <w:rsid w:val="00481323"/>
    <w:rsid w:val="004819CF"/>
    <w:rsid w:val="004828CC"/>
    <w:rsid w:val="00483954"/>
    <w:rsid w:val="00484A64"/>
    <w:rsid w:val="00490E6F"/>
    <w:rsid w:val="004A05F0"/>
    <w:rsid w:val="004A0781"/>
    <w:rsid w:val="004A678A"/>
    <w:rsid w:val="004A7F89"/>
    <w:rsid w:val="004B0E42"/>
    <w:rsid w:val="004B4961"/>
    <w:rsid w:val="004B5E20"/>
    <w:rsid w:val="004C0C3A"/>
    <w:rsid w:val="004C34EA"/>
    <w:rsid w:val="004C74F0"/>
    <w:rsid w:val="004D4158"/>
    <w:rsid w:val="004E07E7"/>
    <w:rsid w:val="004E223C"/>
    <w:rsid w:val="005019E5"/>
    <w:rsid w:val="00501A6F"/>
    <w:rsid w:val="00502B80"/>
    <w:rsid w:val="00503463"/>
    <w:rsid w:val="00505800"/>
    <w:rsid w:val="0050598D"/>
    <w:rsid w:val="00506498"/>
    <w:rsid w:val="005167E1"/>
    <w:rsid w:val="0052172D"/>
    <w:rsid w:val="005238E4"/>
    <w:rsid w:val="005250C0"/>
    <w:rsid w:val="00531203"/>
    <w:rsid w:val="00533578"/>
    <w:rsid w:val="00537219"/>
    <w:rsid w:val="00552941"/>
    <w:rsid w:val="0055309C"/>
    <w:rsid w:val="00560B0B"/>
    <w:rsid w:val="005633DE"/>
    <w:rsid w:val="00581B73"/>
    <w:rsid w:val="00583F05"/>
    <w:rsid w:val="00587CBB"/>
    <w:rsid w:val="005915FC"/>
    <w:rsid w:val="00595C5C"/>
    <w:rsid w:val="00597D69"/>
    <w:rsid w:val="005A22C0"/>
    <w:rsid w:val="005B0533"/>
    <w:rsid w:val="005B5764"/>
    <w:rsid w:val="005B5D1C"/>
    <w:rsid w:val="005B69E9"/>
    <w:rsid w:val="005B763D"/>
    <w:rsid w:val="005B7DCF"/>
    <w:rsid w:val="005C1D25"/>
    <w:rsid w:val="005C38A4"/>
    <w:rsid w:val="005C404A"/>
    <w:rsid w:val="005D2F22"/>
    <w:rsid w:val="005D4EE5"/>
    <w:rsid w:val="005E22D0"/>
    <w:rsid w:val="005E6F34"/>
    <w:rsid w:val="005F28E7"/>
    <w:rsid w:val="005F74FE"/>
    <w:rsid w:val="00600499"/>
    <w:rsid w:val="006004B8"/>
    <w:rsid w:val="00600BB5"/>
    <w:rsid w:val="00602367"/>
    <w:rsid w:val="00603CD4"/>
    <w:rsid w:val="00606117"/>
    <w:rsid w:val="006148F1"/>
    <w:rsid w:val="00617C13"/>
    <w:rsid w:val="00622015"/>
    <w:rsid w:val="00623C34"/>
    <w:rsid w:val="00626421"/>
    <w:rsid w:val="00630F40"/>
    <w:rsid w:val="00631740"/>
    <w:rsid w:val="00635F2F"/>
    <w:rsid w:val="00637D51"/>
    <w:rsid w:val="00641424"/>
    <w:rsid w:val="0064178F"/>
    <w:rsid w:val="0064555F"/>
    <w:rsid w:val="00645DC8"/>
    <w:rsid w:val="00645E98"/>
    <w:rsid w:val="00646C0E"/>
    <w:rsid w:val="00654928"/>
    <w:rsid w:val="00664539"/>
    <w:rsid w:val="00675272"/>
    <w:rsid w:val="00691498"/>
    <w:rsid w:val="00694074"/>
    <w:rsid w:val="00697D67"/>
    <w:rsid w:val="006A47BB"/>
    <w:rsid w:val="006A675D"/>
    <w:rsid w:val="006A7A27"/>
    <w:rsid w:val="006B418D"/>
    <w:rsid w:val="006D5171"/>
    <w:rsid w:val="006D6AC7"/>
    <w:rsid w:val="006E5FC1"/>
    <w:rsid w:val="006F351E"/>
    <w:rsid w:val="006F35B4"/>
    <w:rsid w:val="00701B75"/>
    <w:rsid w:val="007064F8"/>
    <w:rsid w:val="007134F6"/>
    <w:rsid w:val="0071563C"/>
    <w:rsid w:val="00715CFC"/>
    <w:rsid w:val="0071638A"/>
    <w:rsid w:val="007320CC"/>
    <w:rsid w:val="00736AEA"/>
    <w:rsid w:val="00740E19"/>
    <w:rsid w:val="00751FC2"/>
    <w:rsid w:val="00763E9F"/>
    <w:rsid w:val="00765819"/>
    <w:rsid w:val="0076598E"/>
    <w:rsid w:val="007704A5"/>
    <w:rsid w:val="00770879"/>
    <w:rsid w:val="00772C63"/>
    <w:rsid w:val="007815E2"/>
    <w:rsid w:val="007918FA"/>
    <w:rsid w:val="007941E2"/>
    <w:rsid w:val="00794499"/>
    <w:rsid w:val="00794E12"/>
    <w:rsid w:val="007B6DCE"/>
    <w:rsid w:val="007C0227"/>
    <w:rsid w:val="007C033E"/>
    <w:rsid w:val="007C1432"/>
    <w:rsid w:val="007C4D5A"/>
    <w:rsid w:val="007C5166"/>
    <w:rsid w:val="007C576A"/>
    <w:rsid w:val="007D30CF"/>
    <w:rsid w:val="007E0382"/>
    <w:rsid w:val="007E42E0"/>
    <w:rsid w:val="007E44B1"/>
    <w:rsid w:val="007F1B96"/>
    <w:rsid w:val="007F36D7"/>
    <w:rsid w:val="00801BA3"/>
    <w:rsid w:val="00804E44"/>
    <w:rsid w:val="00813038"/>
    <w:rsid w:val="0081372A"/>
    <w:rsid w:val="0081702E"/>
    <w:rsid w:val="00820C36"/>
    <w:rsid w:val="00820F52"/>
    <w:rsid w:val="00822390"/>
    <w:rsid w:val="00824319"/>
    <w:rsid w:val="00826B3F"/>
    <w:rsid w:val="00827E8C"/>
    <w:rsid w:val="00831D75"/>
    <w:rsid w:val="008356CF"/>
    <w:rsid w:val="00843431"/>
    <w:rsid w:val="0084562D"/>
    <w:rsid w:val="0085180F"/>
    <w:rsid w:val="00851D50"/>
    <w:rsid w:val="00852AF2"/>
    <w:rsid w:val="008554A8"/>
    <w:rsid w:val="00870CC3"/>
    <w:rsid w:val="00873D98"/>
    <w:rsid w:val="00874182"/>
    <w:rsid w:val="00876851"/>
    <w:rsid w:val="00883326"/>
    <w:rsid w:val="00885977"/>
    <w:rsid w:val="00892DF8"/>
    <w:rsid w:val="00892EF3"/>
    <w:rsid w:val="008977F2"/>
    <w:rsid w:val="00897D41"/>
    <w:rsid w:val="008A18E1"/>
    <w:rsid w:val="008A58C2"/>
    <w:rsid w:val="008B3232"/>
    <w:rsid w:val="008B5E8D"/>
    <w:rsid w:val="008B6689"/>
    <w:rsid w:val="008B7B5C"/>
    <w:rsid w:val="008C4BC1"/>
    <w:rsid w:val="008C52E6"/>
    <w:rsid w:val="008C70A5"/>
    <w:rsid w:val="008C73A8"/>
    <w:rsid w:val="008D0498"/>
    <w:rsid w:val="008D1341"/>
    <w:rsid w:val="008D253E"/>
    <w:rsid w:val="008D3940"/>
    <w:rsid w:val="008D4879"/>
    <w:rsid w:val="008D6B65"/>
    <w:rsid w:val="008E17AA"/>
    <w:rsid w:val="008E2C21"/>
    <w:rsid w:val="008E35DD"/>
    <w:rsid w:val="008F07AC"/>
    <w:rsid w:val="008F0DA0"/>
    <w:rsid w:val="008F71D6"/>
    <w:rsid w:val="0090517B"/>
    <w:rsid w:val="00905710"/>
    <w:rsid w:val="00912AE2"/>
    <w:rsid w:val="00912D15"/>
    <w:rsid w:val="009154D1"/>
    <w:rsid w:val="00916A77"/>
    <w:rsid w:val="00922A62"/>
    <w:rsid w:val="00931694"/>
    <w:rsid w:val="009327F7"/>
    <w:rsid w:val="009353FE"/>
    <w:rsid w:val="0094396E"/>
    <w:rsid w:val="00952E97"/>
    <w:rsid w:val="0095390A"/>
    <w:rsid w:val="00954BCD"/>
    <w:rsid w:val="00955410"/>
    <w:rsid w:val="00956123"/>
    <w:rsid w:val="00956188"/>
    <w:rsid w:val="00957C95"/>
    <w:rsid w:val="009619BC"/>
    <w:rsid w:val="00964152"/>
    <w:rsid w:val="00964B97"/>
    <w:rsid w:val="00964FAA"/>
    <w:rsid w:val="009651A7"/>
    <w:rsid w:val="00966A38"/>
    <w:rsid w:val="00972409"/>
    <w:rsid w:val="00973C03"/>
    <w:rsid w:val="00974D45"/>
    <w:rsid w:val="00990624"/>
    <w:rsid w:val="00994FB4"/>
    <w:rsid w:val="009A6427"/>
    <w:rsid w:val="009B00C2"/>
    <w:rsid w:val="009B0AA5"/>
    <w:rsid w:val="009C252D"/>
    <w:rsid w:val="009C679D"/>
    <w:rsid w:val="009D20D2"/>
    <w:rsid w:val="009D5A1A"/>
    <w:rsid w:val="009E7605"/>
    <w:rsid w:val="009E76E6"/>
    <w:rsid w:val="009F1AEA"/>
    <w:rsid w:val="00A03BF8"/>
    <w:rsid w:val="00A05F4F"/>
    <w:rsid w:val="00A10BA9"/>
    <w:rsid w:val="00A129D0"/>
    <w:rsid w:val="00A2128D"/>
    <w:rsid w:val="00A245A5"/>
    <w:rsid w:val="00A25A5E"/>
    <w:rsid w:val="00A26872"/>
    <w:rsid w:val="00A33F4E"/>
    <w:rsid w:val="00A36712"/>
    <w:rsid w:val="00A40EFD"/>
    <w:rsid w:val="00A42F42"/>
    <w:rsid w:val="00A43D4B"/>
    <w:rsid w:val="00A45044"/>
    <w:rsid w:val="00A53309"/>
    <w:rsid w:val="00A54B10"/>
    <w:rsid w:val="00A551F2"/>
    <w:rsid w:val="00A56BAD"/>
    <w:rsid w:val="00A56CB1"/>
    <w:rsid w:val="00A60529"/>
    <w:rsid w:val="00A65ED8"/>
    <w:rsid w:val="00A712BF"/>
    <w:rsid w:val="00A73F69"/>
    <w:rsid w:val="00A81784"/>
    <w:rsid w:val="00A83787"/>
    <w:rsid w:val="00A907CB"/>
    <w:rsid w:val="00A90C0A"/>
    <w:rsid w:val="00A90C42"/>
    <w:rsid w:val="00A91429"/>
    <w:rsid w:val="00A91649"/>
    <w:rsid w:val="00A91E8C"/>
    <w:rsid w:val="00A92C2C"/>
    <w:rsid w:val="00A93601"/>
    <w:rsid w:val="00A945E7"/>
    <w:rsid w:val="00A94972"/>
    <w:rsid w:val="00A95381"/>
    <w:rsid w:val="00A97933"/>
    <w:rsid w:val="00AA36A6"/>
    <w:rsid w:val="00AA47D5"/>
    <w:rsid w:val="00AA6F0C"/>
    <w:rsid w:val="00AB43D4"/>
    <w:rsid w:val="00AB55C3"/>
    <w:rsid w:val="00AC05D5"/>
    <w:rsid w:val="00AC0B4E"/>
    <w:rsid w:val="00AC2E69"/>
    <w:rsid w:val="00AC3D1F"/>
    <w:rsid w:val="00AC4282"/>
    <w:rsid w:val="00AC456E"/>
    <w:rsid w:val="00AC7718"/>
    <w:rsid w:val="00AD1E71"/>
    <w:rsid w:val="00AD45B2"/>
    <w:rsid w:val="00AE17D9"/>
    <w:rsid w:val="00AE5A9E"/>
    <w:rsid w:val="00B01732"/>
    <w:rsid w:val="00B054CD"/>
    <w:rsid w:val="00B0587D"/>
    <w:rsid w:val="00B1452E"/>
    <w:rsid w:val="00B24899"/>
    <w:rsid w:val="00B360E3"/>
    <w:rsid w:val="00B40CE9"/>
    <w:rsid w:val="00B41DA7"/>
    <w:rsid w:val="00B452C5"/>
    <w:rsid w:val="00B50B8C"/>
    <w:rsid w:val="00B52202"/>
    <w:rsid w:val="00B526EC"/>
    <w:rsid w:val="00B53550"/>
    <w:rsid w:val="00B541F5"/>
    <w:rsid w:val="00B545A4"/>
    <w:rsid w:val="00B601D3"/>
    <w:rsid w:val="00B663DF"/>
    <w:rsid w:val="00B66C05"/>
    <w:rsid w:val="00B71DF7"/>
    <w:rsid w:val="00B74A34"/>
    <w:rsid w:val="00B80504"/>
    <w:rsid w:val="00B818FE"/>
    <w:rsid w:val="00B81C50"/>
    <w:rsid w:val="00B91652"/>
    <w:rsid w:val="00B9488C"/>
    <w:rsid w:val="00BA038B"/>
    <w:rsid w:val="00BA35EA"/>
    <w:rsid w:val="00BA7693"/>
    <w:rsid w:val="00BB1081"/>
    <w:rsid w:val="00BB4D40"/>
    <w:rsid w:val="00BB591B"/>
    <w:rsid w:val="00BB7FF8"/>
    <w:rsid w:val="00BC549F"/>
    <w:rsid w:val="00BC713A"/>
    <w:rsid w:val="00BC76F4"/>
    <w:rsid w:val="00BD08A6"/>
    <w:rsid w:val="00BD359E"/>
    <w:rsid w:val="00BD5144"/>
    <w:rsid w:val="00BD54B7"/>
    <w:rsid w:val="00BD5618"/>
    <w:rsid w:val="00BD5A15"/>
    <w:rsid w:val="00BD642C"/>
    <w:rsid w:val="00BE1226"/>
    <w:rsid w:val="00BF6275"/>
    <w:rsid w:val="00BF6449"/>
    <w:rsid w:val="00C025EA"/>
    <w:rsid w:val="00C04466"/>
    <w:rsid w:val="00C06D31"/>
    <w:rsid w:val="00C07582"/>
    <w:rsid w:val="00C1133F"/>
    <w:rsid w:val="00C13096"/>
    <w:rsid w:val="00C2080A"/>
    <w:rsid w:val="00C23D94"/>
    <w:rsid w:val="00C253EA"/>
    <w:rsid w:val="00C270EB"/>
    <w:rsid w:val="00C31A5D"/>
    <w:rsid w:val="00C31D61"/>
    <w:rsid w:val="00C3270E"/>
    <w:rsid w:val="00C3329B"/>
    <w:rsid w:val="00C33A01"/>
    <w:rsid w:val="00C36DE6"/>
    <w:rsid w:val="00C3799B"/>
    <w:rsid w:val="00C45337"/>
    <w:rsid w:val="00C575B6"/>
    <w:rsid w:val="00C60965"/>
    <w:rsid w:val="00C66224"/>
    <w:rsid w:val="00C66EA4"/>
    <w:rsid w:val="00C71B4B"/>
    <w:rsid w:val="00C76362"/>
    <w:rsid w:val="00C84209"/>
    <w:rsid w:val="00C851D2"/>
    <w:rsid w:val="00C86E14"/>
    <w:rsid w:val="00C93319"/>
    <w:rsid w:val="00C9721D"/>
    <w:rsid w:val="00CA123F"/>
    <w:rsid w:val="00CA1765"/>
    <w:rsid w:val="00CA2804"/>
    <w:rsid w:val="00CB230B"/>
    <w:rsid w:val="00CB7225"/>
    <w:rsid w:val="00CC458E"/>
    <w:rsid w:val="00CD2F49"/>
    <w:rsid w:val="00CE0332"/>
    <w:rsid w:val="00CE2A42"/>
    <w:rsid w:val="00CE5E23"/>
    <w:rsid w:val="00CF05F7"/>
    <w:rsid w:val="00CF0F1D"/>
    <w:rsid w:val="00CF117F"/>
    <w:rsid w:val="00CF573F"/>
    <w:rsid w:val="00CF64D9"/>
    <w:rsid w:val="00D01A2F"/>
    <w:rsid w:val="00D048E3"/>
    <w:rsid w:val="00D12A32"/>
    <w:rsid w:val="00D20488"/>
    <w:rsid w:val="00D22CDF"/>
    <w:rsid w:val="00D2479B"/>
    <w:rsid w:val="00D25E61"/>
    <w:rsid w:val="00D25FD8"/>
    <w:rsid w:val="00D30DE7"/>
    <w:rsid w:val="00D44045"/>
    <w:rsid w:val="00D449AF"/>
    <w:rsid w:val="00D5098D"/>
    <w:rsid w:val="00D5192C"/>
    <w:rsid w:val="00D54348"/>
    <w:rsid w:val="00D61321"/>
    <w:rsid w:val="00D61FEE"/>
    <w:rsid w:val="00D6717A"/>
    <w:rsid w:val="00D70F08"/>
    <w:rsid w:val="00D720B0"/>
    <w:rsid w:val="00D742CE"/>
    <w:rsid w:val="00D76227"/>
    <w:rsid w:val="00D8100F"/>
    <w:rsid w:val="00D817A0"/>
    <w:rsid w:val="00D84B1E"/>
    <w:rsid w:val="00D854BA"/>
    <w:rsid w:val="00D8637B"/>
    <w:rsid w:val="00D912A5"/>
    <w:rsid w:val="00D91FF3"/>
    <w:rsid w:val="00DA7757"/>
    <w:rsid w:val="00DA7C0C"/>
    <w:rsid w:val="00DB1F3B"/>
    <w:rsid w:val="00DC2AC3"/>
    <w:rsid w:val="00DC68CC"/>
    <w:rsid w:val="00DD058A"/>
    <w:rsid w:val="00DD116D"/>
    <w:rsid w:val="00DD2A9E"/>
    <w:rsid w:val="00DD39E5"/>
    <w:rsid w:val="00DD5051"/>
    <w:rsid w:val="00DE0785"/>
    <w:rsid w:val="00DF07C8"/>
    <w:rsid w:val="00DF7996"/>
    <w:rsid w:val="00E03469"/>
    <w:rsid w:val="00E03E34"/>
    <w:rsid w:val="00E0639B"/>
    <w:rsid w:val="00E11DA4"/>
    <w:rsid w:val="00E13DBA"/>
    <w:rsid w:val="00E16C55"/>
    <w:rsid w:val="00E2128E"/>
    <w:rsid w:val="00E230FB"/>
    <w:rsid w:val="00E25B10"/>
    <w:rsid w:val="00E25CE7"/>
    <w:rsid w:val="00E264AE"/>
    <w:rsid w:val="00E30E2C"/>
    <w:rsid w:val="00E32A00"/>
    <w:rsid w:val="00E36CB8"/>
    <w:rsid w:val="00E376E2"/>
    <w:rsid w:val="00E440F7"/>
    <w:rsid w:val="00E446DA"/>
    <w:rsid w:val="00E607EF"/>
    <w:rsid w:val="00E60C06"/>
    <w:rsid w:val="00E7597C"/>
    <w:rsid w:val="00E76430"/>
    <w:rsid w:val="00E81864"/>
    <w:rsid w:val="00EA64C5"/>
    <w:rsid w:val="00EA7C76"/>
    <w:rsid w:val="00EB0397"/>
    <w:rsid w:val="00EB55F7"/>
    <w:rsid w:val="00EC1872"/>
    <w:rsid w:val="00EC7158"/>
    <w:rsid w:val="00ED16C1"/>
    <w:rsid w:val="00ED22AC"/>
    <w:rsid w:val="00ED43BD"/>
    <w:rsid w:val="00ED5572"/>
    <w:rsid w:val="00ED56F9"/>
    <w:rsid w:val="00ED725C"/>
    <w:rsid w:val="00EE1F65"/>
    <w:rsid w:val="00EE349B"/>
    <w:rsid w:val="00EE3FA0"/>
    <w:rsid w:val="00EE616C"/>
    <w:rsid w:val="00EF0E08"/>
    <w:rsid w:val="00F00B96"/>
    <w:rsid w:val="00F00FDC"/>
    <w:rsid w:val="00F01C4D"/>
    <w:rsid w:val="00F03663"/>
    <w:rsid w:val="00F059A6"/>
    <w:rsid w:val="00F0789D"/>
    <w:rsid w:val="00F100E5"/>
    <w:rsid w:val="00F11624"/>
    <w:rsid w:val="00F140CF"/>
    <w:rsid w:val="00F1459B"/>
    <w:rsid w:val="00F158D1"/>
    <w:rsid w:val="00F16E7F"/>
    <w:rsid w:val="00F177AE"/>
    <w:rsid w:val="00F25216"/>
    <w:rsid w:val="00F265D9"/>
    <w:rsid w:val="00F4063A"/>
    <w:rsid w:val="00F42537"/>
    <w:rsid w:val="00F45050"/>
    <w:rsid w:val="00F45618"/>
    <w:rsid w:val="00F4747F"/>
    <w:rsid w:val="00F50B6B"/>
    <w:rsid w:val="00F536C7"/>
    <w:rsid w:val="00F55C6D"/>
    <w:rsid w:val="00F60F0D"/>
    <w:rsid w:val="00F62669"/>
    <w:rsid w:val="00F657C5"/>
    <w:rsid w:val="00F66E03"/>
    <w:rsid w:val="00F705B5"/>
    <w:rsid w:val="00F72EF2"/>
    <w:rsid w:val="00F73E63"/>
    <w:rsid w:val="00F7577F"/>
    <w:rsid w:val="00F76858"/>
    <w:rsid w:val="00F77258"/>
    <w:rsid w:val="00F92FA4"/>
    <w:rsid w:val="00F94F3D"/>
    <w:rsid w:val="00F95CEE"/>
    <w:rsid w:val="00F974AA"/>
    <w:rsid w:val="00FA0532"/>
    <w:rsid w:val="00FA0E44"/>
    <w:rsid w:val="00FB38E1"/>
    <w:rsid w:val="00FC391A"/>
    <w:rsid w:val="00FC4744"/>
    <w:rsid w:val="00FD3F20"/>
    <w:rsid w:val="00FE3159"/>
    <w:rsid w:val="00FE3A3D"/>
    <w:rsid w:val="00FE4A9C"/>
    <w:rsid w:val="00FE4D60"/>
    <w:rsid w:val="00FE57B6"/>
    <w:rsid w:val="00FE6561"/>
    <w:rsid w:val="00FF34DC"/>
    <w:rsid w:val="00FF3B95"/>
    <w:rsid w:val="00FF5527"/>
    <w:rsid w:val="00FF7FAA"/>
    <w:rsid w:val="1D12171C"/>
    <w:rsid w:val="1FE451D6"/>
    <w:rsid w:val="20303889"/>
    <w:rsid w:val="27B8253B"/>
    <w:rsid w:val="2B201E25"/>
    <w:rsid w:val="37C45F50"/>
    <w:rsid w:val="3FE9012A"/>
    <w:rsid w:val="41C125CC"/>
    <w:rsid w:val="49B71D1E"/>
    <w:rsid w:val="4BB41A6E"/>
    <w:rsid w:val="4E837C96"/>
    <w:rsid w:val="51320BE0"/>
    <w:rsid w:val="5167045B"/>
    <w:rsid w:val="517624AC"/>
    <w:rsid w:val="54E94119"/>
    <w:rsid w:val="59483C19"/>
    <w:rsid w:val="5EB2342B"/>
    <w:rsid w:val="681348B6"/>
    <w:rsid w:val="7A490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qFormat="1"/>
    <w:lsdException w:name="Hyperlink" w:unhideWhenUsed="1" w:qFormat="1"/>
    <w:lsdException w:name="Followed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367"/>
    <w:pPr>
      <w:widowControl w:val="0"/>
      <w:jc w:val="both"/>
    </w:pPr>
    <w:rPr>
      <w:kern w:val="2"/>
      <w:sz w:val="21"/>
      <w:szCs w:val="24"/>
    </w:rPr>
  </w:style>
  <w:style w:type="paragraph" w:styleId="1">
    <w:name w:val="heading 1"/>
    <w:basedOn w:val="a"/>
    <w:next w:val="a"/>
    <w:link w:val="1Char"/>
    <w:uiPriority w:val="9"/>
    <w:qFormat/>
    <w:rsid w:val="0060236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60236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6023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2367"/>
    <w:rPr>
      <w:rFonts w:ascii="Calibri" w:eastAsia="宋体" w:hAnsi="Calibri" w:cs="Times New Roman"/>
      <w:b/>
      <w:bCs/>
      <w:kern w:val="44"/>
      <w:sz w:val="44"/>
      <w:szCs w:val="44"/>
    </w:rPr>
  </w:style>
  <w:style w:type="character" w:customStyle="1" w:styleId="2Char">
    <w:name w:val="标题 2 Char"/>
    <w:link w:val="2"/>
    <w:qFormat/>
    <w:rsid w:val="00602367"/>
    <w:rPr>
      <w:rFonts w:ascii="Cambria" w:eastAsia="宋体" w:hAnsi="Cambria" w:cs="Times New Roman"/>
      <w:b/>
      <w:bCs/>
      <w:kern w:val="2"/>
      <w:sz w:val="32"/>
      <w:szCs w:val="32"/>
    </w:rPr>
  </w:style>
  <w:style w:type="character" w:customStyle="1" w:styleId="3Char">
    <w:name w:val="标题 3 Char"/>
    <w:link w:val="3"/>
    <w:qFormat/>
    <w:rsid w:val="00602367"/>
    <w:rPr>
      <w:b/>
      <w:bCs/>
      <w:kern w:val="2"/>
      <w:sz w:val="32"/>
      <w:szCs w:val="32"/>
    </w:rPr>
  </w:style>
  <w:style w:type="paragraph" w:styleId="a3">
    <w:name w:val="Normal Indent"/>
    <w:basedOn w:val="a"/>
    <w:rsid w:val="00602367"/>
    <w:pPr>
      <w:spacing w:line="360" w:lineRule="auto"/>
      <w:ind w:firstLineChars="200" w:firstLine="420"/>
    </w:pPr>
    <w:rPr>
      <w:sz w:val="24"/>
    </w:rPr>
  </w:style>
  <w:style w:type="paragraph" w:styleId="a4">
    <w:name w:val="Document Map"/>
    <w:basedOn w:val="a"/>
    <w:semiHidden/>
    <w:rsid w:val="00602367"/>
    <w:pPr>
      <w:shd w:val="clear" w:color="auto" w:fill="000080"/>
    </w:pPr>
  </w:style>
  <w:style w:type="paragraph" w:styleId="a5">
    <w:name w:val="Body Text"/>
    <w:basedOn w:val="a"/>
    <w:link w:val="Char"/>
    <w:rsid w:val="00602367"/>
    <w:pPr>
      <w:spacing w:after="120"/>
    </w:pPr>
  </w:style>
  <w:style w:type="character" w:customStyle="1" w:styleId="Char">
    <w:name w:val="正文文本 Char"/>
    <w:link w:val="a5"/>
    <w:rsid w:val="00602367"/>
    <w:rPr>
      <w:kern w:val="2"/>
      <w:sz w:val="21"/>
      <w:szCs w:val="24"/>
    </w:rPr>
  </w:style>
  <w:style w:type="paragraph" w:styleId="a6">
    <w:name w:val="Body Text Indent"/>
    <w:basedOn w:val="a"/>
    <w:link w:val="Char0"/>
    <w:rsid w:val="00602367"/>
    <w:pPr>
      <w:ind w:firstLineChars="200" w:firstLine="640"/>
    </w:pPr>
    <w:rPr>
      <w:rFonts w:ascii="仿宋_GB2312" w:eastAsia="仿宋_GB2312"/>
      <w:sz w:val="32"/>
    </w:rPr>
  </w:style>
  <w:style w:type="character" w:customStyle="1" w:styleId="Char0">
    <w:name w:val="正文文本缩进 Char"/>
    <w:link w:val="a6"/>
    <w:rsid w:val="00602367"/>
    <w:rPr>
      <w:rFonts w:ascii="仿宋_GB2312" w:eastAsia="仿宋_GB2312"/>
      <w:kern w:val="2"/>
      <w:sz w:val="32"/>
      <w:szCs w:val="24"/>
    </w:rPr>
  </w:style>
  <w:style w:type="paragraph" w:styleId="a7">
    <w:name w:val="Plain Text"/>
    <w:basedOn w:val="a"/>
    <w:link w:val="Char1"/>
    <w:rsid w:val="00602367"/>
    <w:rPr>
      <w:rFonts w:ascii="宋体" w:hAnsi="Courier New"/>
      <w:szCs w:val="21"/>
    </w:rPr>
  </w:style>
  <w:style w:type="character" w:customStyle="1" w:styleId="Char1">
    <w:name w:val="纯文本 Char"/>
    <w:link w:val="a7"/>
    <w:rsid w:val="00602367"/>
    <w:rPr>
      <w:rFonts w:ascii="宋体" w:hAnsi="Courier New" w:cs="Courier New"/>
      <w:kern w:val="2"/>
      <w:sz w:val="21"/>
      <w:szCs w:val="21"/>
    </w:rPr>
  </w:style>
  <w:style w:type="paragraph" w:styleId="a8">
    <w:name w:val="Date"/>
    <w:basedOn w:val="a"/>
    <w:next w:val="a"/>
    <w:link w:val="Char2"/>
    <w:rsid w:val="00602367"/>
    <w:pPr>
      <w:ind w:leftChars="2500" w:left="100"/>
    </w:pPr>
  </w:style>
  <w:style w:type="character" w:customStyle="1" w:styleId="Char2">
    <w:name w:val="日期 Char"/>
    <w:basedOn w:val="a0"/>
    <w:link w:val="a8"/>
    <w:rsid w:val="00602367"/>
    <w:rPr>
      <w:kern w:val="2"/>
      <w:sz w:val="21"/>
      <w:szCs w:val="24"/>
    </w:rPr>
  </w:style>
  <w:style w:type="paragraph" w:styleId="a9">
    <w:name w:val="Balloon Text"/>
    <w:basedOn w:val="a"/>
    <w:link w:val="Char3"/>
    <w:rsid w:val="00602367"/>
    <w:rPr>
      <w:sz w:val="18"/>
      <w:szCs w:val="18"/>
    </w:rPr>
  </w:style>
  <w:style w:type="character" w:customStyle="1" w:styleId="Char3">
    <w:name w:val="批注框文本 Char"/>
    <w:link w:val="a9"/>
    <w:rsid w:val="00602367"/>
    <w:rPr>
      <w:kern w:val="2"/>
      <w:sz w:val="18"/>
      <w:szCs w:val="18"/>
    </w:rPr>
  </w:style>
  <w:style w:type="paragraph" w:styleId="aa">
    <w:name w:val="footer"/>
    <w:basedOn w:val="a"/>
    <w:link w:val="Char4"/>
    <w:uiPriority w:val="99"/>
    <w:qFormat/>
    <w:rsid w:val="00602367"/>
    <w:pPr>
      <w:tabs>
        <w:tab w:val="center" w:pos="4153"/>
        <w:tab w:val="right" w:pos="8306"/>
      </w:tabs>
      <w:snapToGrid w:val="0"/>
      <w:jc w:val="left"/>
    </w:pPr>
    <w:rPr>
      <w:sz w:val="18"/>
      <w:szCs w:val="18"/>
    </w:rPr>
  </w:style>
  <w:style w:type="character" w:customStyle="1" w:styleId="Char4">
    <w:name w:val="页脚 Char"/>
    <w:link w:val="aa"/>
    <w:uiPriority w:val="99"/>
    <w:qFormat/>
    <w:rsid w:val="00602367"/>
    <w:rPr>
      <w:kern w:val="2"/>
      <w:sz w:val="18"/>
      <w:szCs w:val="18"/>
    </w:rPr>
  </w:style>
  <w:style w:type="paragraph" w:styleId="ab">
    <w:name w:val="header"/>
    <w:basedOn w:val="a"/>
    <w:link w:val="Char5"/>
    <w:uiPriority w:val="99"/>
    <w:rsid w:val="00602367"/>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b"/>
    <w:uiPriority w:val="99"/>
    <w:rsid w:val="00602367"/>
    <w:rPr>
      <w:kern w:val="2"/>
      <w:sz w:val="18"/>
      <w:szCs w:val="18"/>
    </w:rPr>
  </w:style>
  <w:style w:type="paragraph" w:styleId="ac">
    <w:name w:val="Subtitle"/>
    <w:basedOn w:val="a"/>
    <w:next w:val="a"/>
    <w:link w:val="Char6"/>
    <w:qFormat/>
    <w:rsid w:val="00602367"/>
    <w:pPr>
      <w:spacing w:before="240" w:after="60" w:line="312" w:lineRule="auto"/>
      <w:jc w:val="center"/>
      <w:outlineLvl w:val="1"/>
    </w:pPr>
    <w:rPr>
      <w:rFonts w:ascii="Cambria" w:hAnsi="Cambria"/>
      <w:b/>
      <w:bCs/>
      <w:kern w:val="28"/>
      <w:sz w:val="32"/>
      <w:szCs w:val="32"/>
    </w:rPr>
  </w:style>
  <w:style w:type="character" w:customStyle="1" w:styleId="Char6">
    <w:name w:val="副标题 Char"/>
    <w:link w:val="ac"/>
    <w:rsid w:val="00602367"/>
    <w:rPr>
      <w:rFonts w:ascii="Cambria" w:hAnsi="Cambria"/>
      <w:b/>
      <w:bCs/>
      <w:kern w:val="28"/>
      <w:sz w:val="32"/>
      <w:szCs w:val="32"/>
    </w:rPr>
  </w:style>
  <w:style w:type="paragraph" w:styleId="ad">
    <w:name w:val="Normal (Web)"/>
    <w:basedOn w:val="a"/>
    <w:qFormat/>
    <w:rsid w:val="00602367"/>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rsid w:val="00602367"/>
    <w:pPr>
      <w:spacing w:before="240" w:after="60"/>
      <w:jc w:val="center"/>
      <w:outlineLvl w:val="0"/>
    </w:pPr>
    <w:rPr>
      <w:rFonts w:ascii="Cambria" w:hAnsi="Cambria"/>
      <w:b/>
      <w:bCs/>
      <w:sz w:val="32"/>
      <w:szCs w:val="32"/>
    </w:rPr>
  </w:style>
  <w:style w:type="character" w:customStyle="1" w:styleId="Char7">
    <w:name w:val="标题 Char"/>
    <w:link w:val="ae"/>
    <w:rsid w:val="00602367"/>
    <w:rPr>
      <w:rFonts w:ascii="Cambria" w:hAnsi="Cambria"/>
      <w:b/>
      <w:bCs/>
      <w:kern w:val="2"/>
      <w:sz w:val="32"/>
      <w:szCs w:val="32"/>
    </w:rPr>
  </w:style>
  <w:style w:type="paragraph" w:styleId="20">
    <w:name w:val="Body Text First Indent 2"/>
    <w:basedOn w:val="a6"/>
    <w:link w:val="2Char0"/>
    <w:qFormat/>
    <w:rsid w:val="00602367"/>
    <w:pPr>
      <w:spacing w:after="120"/>
      <w:ind w:leftChars="200" w:left="420" w:firstLine="420"/>
    </w:pPr>
    <w:rPr>
      <w:rFonts w:ascii="Calibri" w:eastAsia="宋体" w:hAnsi="Calibri"/>
      <w:sz w:val="21"/>
    </w:rPr>
  </w:style>
  <w:style w:type="character" w:customStyle="1" w:styleId="2Char0">
    <w:name w:val="正文首行缩进 2 Char"/>
    <w:basedOn w:val="Char0"/>
    <w:link w:val="20"/>
    <w:rsid w:val="00602367"/>
    <w:rPr>
      <w:rFonts w:ascii="Calibri" w:hAnsi="Calibri"/>
      <w:sz w:val="21"/>
    </w:rPr>
  </w:style>
  <w:style w:type="table" w:styleId="af">
    <w:name w:val="Table Grid"/>
    <w:basedOn w:val="a1"/>
    <w:qFormat/>
    <w:rsid w:val="006023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602367"/>
    <w:rPr>
      <w:b/>
      <w:bCs/>
    </w:rPr>
  </w:style>
  <w:style w:type="character" w:styleId="af1">
    <w:name w:val="page number"/>
    <w:basedOn w:val="a0"/>
    <w:rsid w:val="00602367"/>
  </w:style>
  <w:style w:type="character" w:styleId="af2">
    <w:name w:val="Hyperlink"/>
    <w:unhideWhenUsed/>
    <w:qFormat/>
    <w:rsid w:val="00602367"/>
    <w:rPr>
      <w:color w:val="0000FF"/>
      <w:u w:val="single"/>
    </w:rPr>
  </w:style>
  <w:style w:type="character" w:customStyle="1" w:styleId="bigword1">
    <w:name w:val="bigword1"/>
    <w:basedOn w:val="a0"/>
    <w:rsid w:val="00602367"/>
    <w:rPr>
      <w:rFonts w:cs="Times New Roman"/>
      <w:b/>
      <w:bCs/>
      <w:sz w:val="21"/>
      <w:szCs w:val="21"/>
    </w:rPr>
  </w:style>
  <w:style w:type="character" w:customStyle="1" w:styleId="font51">
    <w:name w:val="font51"/>
    <w:basedOn w:val="a0"/>
    <w:rsid w:val="00602367"/>
    <w:rPr>
      <w:rFonts w:ascii="宋体" w:eastAsia="宋体" w:hAnsi="宋体" w:cs="宋体" w:hint="eastAsia"/>
      <w:i w:val="0"/>
      <w:color w:val="000000"/>
      <w:sz w:val="20"/>
      <w:szCs w:val="20"/>
      <w:u w:val="none"/>
    </w:rPr>
  </w:style>
  <w:style w:type="character" w:customStyle="1" w:styleId="font41">
    <w:name w:val="font41"/>
    <w:basedOn w:val="a0"/>
    <w:rsid w:val="00602367"/>
    <w:rPr>
      <w:rFonts w:ascii="Times New Roman" w:hAnsi="Times New Roman" w:cs="Times New Roman" w:hint="default"/>
      <w:i w:val="0"/>
      <w:color w:val="000000"/>
      <w:sz w:val="20"/>
      <w:szCs w:val="20"/>
      <w:u w:val="none"/>
    </w:rPr>
  </w:style>
  <w:style w:type="character" w:customStyle="1" w:styleId="CharChar">
    <w:name w:val="Char Char"/>
    <w:rsid w:val="00602367"/>
    <w:rPr>
      <w:rFonts w:ascii="Calibri" w:eastAsia="宋体" w:hAnsi="Calibri"/>
      <w:kern w:val="2"/>
      <w:sz w:val="18"/>
      <w:szCs w:val="18"/>
      <w:lang w:bidi="ar-SA"/>
    </w:rPr>
  </w:style>
  <w:style w:type="paragraph" w:styleId="af3">
    <w:name w:val="List Paragraph"/>
    <w:basedOn w:val="a"/>
    <w:qFormat/>
    <w:rsid w:val="00602367"/>
    <w:pPr>
      <w:ind w:firstLineChars="200" w:firstLine="420"/>
    </w:pPr>
    <w:rPr>
      <w:rFonts w:ascii="Calibri" w:hAnsi="Calibri"/>
      <w:szCs w:val="22"/>
    </w:rPr>
  </w:style>
  <w:style w:type="paragraph" w:customStyle="1" w:styleId="Char8">
    <w:name w:val="Char"/>
    <w:basedOn w:val="a"/>
    <w:rsid w:val="00602367"/>
    <w:rPr>
      <w:rFonts w:ascii="仿宋_GB2312" w:eastAsia="仿宋_GB2312"/>
      <w:b/>
      <w:sz w:val="32"/>
      <w:szCs w:val="32"/>
    </w:rPr>
  </w:style>
  <w:style w:type="paragraph" w:customStyle="1" w:styleId="reader-word-layerreader-word-s1-5">
    <w:name w:val="reader-word-layer reader-word-s1-5"/>
    <w:basedOn w:val="a"/>
    <w:rsid w:val="00602367"/>
    <w:pPr>
      <w:widowControl/>
      <w:spacing w:before="100" w:beforeAutospacing="1" w:after="100" w:afterAutospacing="1"/>
      <w:jc w:val="left"/>
    </w:pPr>
    <w:rPr>
      <w:rFonts w:ascii="宋体" w:hAnsi="宋体" w:cs="宋体"/>
      <w:kern w:val="0"/>
      <w:sz w:val="24"/>
    </w:rPr>
  </w:style>
  <w:style w:type="paragraph" w:customStyle="1" w:styleId="CharChar5">
    <w:name w:val="Char Char5"/>
    <w:basedOn w:val="a4"/>
    <w:rsid w:val="00602367"/>
    <w:rPr>
      <w:rFonts w:eastAsia="仿宋_GB2312"/>
      <w:sz w:val="32"/>
      <w:szCs w:val="32"/>
    </w:rPr>
  </w:style>
  <w:style w:type="paragraph" w:customStyle="1" w:styleId="Bodytext1">
    <w:name w:val="Body text|1"/>
    <w:basedOn w:val="a"/>
    <w:qFormat/>
    <w:rsid w:val="00602367"/>
    <w:pPr>
      <w:spacing w:line="408" w:lineRule="auto"/>
      <w:ind w:firstLine="400"/>
      <w:jc w:val="left"/>
    </w:pPr>
    <w:rPr>
      <w:rFonts w:ascii="宋体" w:hAnsi="宋体" w:cs="宋体"/>
      <w:sz w:val="28"/>
      <w:szCs w:val="28"/>
      <w:lang w:val="zh-TW" w:eastAsia="zh-TW" w:bidi="zh-TW"/>
    </w:rPr>
  </w:style>
  <w:style w:type="paragraph" w:customStyle="1" w:styleId="Normal0">
    <w:name w:val="Normal_0"/>
    <w:qFormat/>
    <w:rsid w:val="00602367"/>
    <w:pPr>
      <w:widowControl w:val="0"/>
      <w:snapToGrid w:val="0"/>
      <w:spacing w:line="560" w:lineRule="exact"/>
      <w:ind w:firstLineChars="200" w:firstLine="200"/>
      <w:jc w:val="both"/>
    </w:pPr>
    <w:rPr>
      <w:rFonts w:ascii="Calibri" w:hAnsi="Calibri"/>
      <w:kern w:val="2"/>
      <w:sz w:val="21"/>
      <w:szCs w:val="22"/>
    </w:rPr>
  </w:style>
  <w:style w:type="paragraph" w:styleId="af4">
    <w:name w:val="No Spacing"/>
    <w:uiPriority w:val="1"/>
    <w:qFormat/>
    <w:rsid w:val="00602367"/>
    <w:pPr>
      <w:widowControl w:val="0"/>
      <w:jc w:val="both"/>
    </w:pPr>
    <w:rPr>
      <w:rFonts w:ascii="Calibri" w:hAnsi="Calibri"/>
      <w:kern w:val="2"/>
      <w:sz w:val="21"/>
      <w:szCs w:val="22"/>
    </w:rPr>
  </w:style>
  <w:style w:type="paragraph" w:customStyle="1" w:styleId="Default">
    <w:name w:val="Default"/>
    <w:rsid w:val="00602367"/>
    <w:pPr>
      <w:widowControl w:val="0"/>
      <w:autoSpaceDE w:val="0"/>
      <w:autoSpaceDN w:val="0"/>
      <w:adjustRightInd w:val="0"/>
    </w:pPr>
    <w:rPr>
      <w:rFonts w:ascii="仿宋" w:eastAsia="仿宋" w:cs="仿宋"/>
      <w:color w:val="000000"/>
      <w:sz w:val="24"/>
      <w:szCs w:val="24"/>
    </w:rPr>
  </w:style>
  <w:style w:type="paragraph" w:customStyle="1" w:styleId="af5">
    <w:name w:val="二级无"/>
    <w:basedOn w:val="a"/>
    <w:rsid w:val="00602367"/>
    <w:pPr>
      <w:widowControl/>
      <w:tabs>
        <w:tab w:val="left" w:pos="360"/>
      </w:tabs>
      <w:spacing w:before="50" w:after="50"/>
      <w:jc w:val="left"/>
      <w:outlineLvl w:val="3"/>
    </w:pPr>
    <w:rPr>
      <w:rFonts w:ascii="宋体"/>
      <w:kern w:val="0"/>
      <w:szCs w:val="21"/>
    </w:rPr>
  </w:style>
  <w:style w:type="paragraph" w:customStyle="1" w:styleId="10">
    <w:name w:val="列出段落1"/>
    <w:basedOn w:val="a"/>
    <w:rsid w:val="00602367"/>
    <w:pPr>
      <w:ind w:firstLineChars="200" w:firstLine="420"/>
    </w:pPr>
    <w:rPr>
      <w:rFonts w:ascii="Calibri" w:hAnsi="Calibri"/>
      <w:szCs w:val="22"/>
    </w:rPr>
  </w:style>
  <w:style w:type="paragraph" w:customStyle="1" w:styleId="Char9">
    <w:name w:val="Char"/>
    <w:basedOn w:val="a4"/>
    <w:rsid w:val="00602367"/>
    <w:pPr>
      <w:adjustRightInd w:val="0"/>
      <w:spacing w:line="436" w:lineRule="exact"/>
      <w:ind w:left="357"/>
      <w:jc w:val="left"/>
      <w:outlineLvl w:val="3"/>
    </w:pPr>
    <w:rPr>
      <w:rFonts w:ascii="Tahoma" w:hAnsi="Tahoma"/>
      <w:b/>
      <w:sz w:val="24"/>
    </w:rPr>
  </w:style>
  <w:style w:type="paragraph" w:customStyle="1" w:styleId="Char10">
    <w:name w:val="Char1"/>
    <w:basedOn w:val="a4"/>
    <w:rsid w:val="00602367"/>
    <w:pPr>
      <w:adjustRightInd w:val="0"/>
      <w:spacing w:line="436" w:lineRule="exact"/>
      <w:ind w:left="357"/>
      <w:jc w:val="left"/>
      <w:outlineLvl w:val="3"/>
    </w:pPr>
    <w:rPr>
      <w:rFonts w:ascii="Tahoma" w:hAnsi="Tahoma"/>
      <w:b/>
      <w:sz w:val="24"/>
    </w:rPr>
  </w:style>
  <w:style w:type="paragraph" w:customStyle="1" w:styleId="Char1CharCharChar">
    <w:name w:val="Char1 Char Char Char"/>
    <w:basedOn w:val="a"/>
    <w:rsid w:val="00602367"/>
    <w:pPr>
      <w:spacing w:line="240" w:lineRule="exact"/>
    </w:pPr>
  </w:style>
  <w:style w:type="paragraph" w:customStyle="1" w:styleId="Char11">
    <w:name w:val="Char1"/>
    <w:basedOn w:val="a4"/>
    <w:rsid w:val="00602367"/>
    <w:pPr>
      <w:adjustRightInd w:val="0"/>
      <w:spacing w:line="436" w:lineRule="exact"/>
      <w:ind w:left="357"/>
      <w:jc w:val="left"/>
      <w:outlineLvl w:val="3"/>
    </w:pPr>
    <w:rPr>
      <w:rFonts w:ascii="Tahoma" w:hAnsi="Tahoma"/>
      <w:b/>
      <w:sz w:val="24"/>
    </w:rPr>
  </w:style>
  <w:style w:type="paragraph" w:customStyle="1" w:styleId="reader-word-layerreader-word-s1-7">
    <w:name w:val="reader-word-layer reader-word-s1-7"/>
    <w:basedOn w:val="a"/>
    <w:rsid w:val="00602367"/>
    <w:pPr>
      <w:widowControl/>
      <w:spacing w:before="100" w:beforeAutospacing="1" w:after="100" w:afterAutospacing="1"/>
      <w:jc w:val="left"/>
    </w:pPr>
    <w:rPr>
      <w:rFonts w:ascii="宋体" w:hAnsi="宋体" w:cs="宋体"/>
      <w:kern w:val="0"/>
      <w:sz w:val="24"/>
    </w:rPr>
  </w:style>
  <w:style w:type="character" w:customStyle="1" w:styleId="Char12">
    <w:name w:val="页脚 Char1"/>
    <w:uiPriority w:val="99"/>
    <w:qFormat/>
    <w:rsid w:val="00602367"/>
    <w:rPr>
      <w:rFonts w:ascii="Times New Roman" w:eastAsia="宋体" w:hAnsi="Times New Roman" w:cs="Times New Roman"/>
      <w:sz w:val="18"/>
      <w:szCs w:val="18"/>
    </w:rPr>
  </w:style>
  <w:style w:type="character" w:customStyle="1" w:styleId="font11">
    <w:name w:val="font11"/>
    <w:basedOn w:val="a0"/>
    <w:rsid w:val="00602367"/>
    <w:rPr>
      <w:rFonts w:ascii="宋体" w:eastAsia="宋体" w:hAnsi="宋体" w:cs="宋体" w:hint="eastAsia"/>
      <w:color w:val="000000"/>
      <w:sz w:val="22"/>
      <w:szCs w:val="22"/>
      <w:u w:val="none"/>
    </w:rPr>
  </w:style>
  <w:style w:type="character" w:customStyle="1" w:styleId="font21">
    <w:name w:val="font21"/>
    <w:basedOn w:val="a0"/>
    <w:rsid w:val="00602367"/>
    <w:rPr>
      <w:rFonts w:ascii="Calibri" w:hAnsi="Calibri" w:cs="Calibri" w:hint="default"/>
      <w:color w:val="000000"/>
      <w:sz w:val="22"/>
      <w:szCs w:val="22"/>
      <w:u w:val="none"/>
    </w:rPr>
  </w:style>
  <w:style w:type="character" w:customStyle="1" w:styleId="font01">
    <w:name w:val="font01"/>
    <w:basedOn w:val="a0"/>
    <w:rsid w:val="00602367"/>
    <w:rPr>
      <w:rFonts w:ascii="宋体" w:eastAsia="宋体" w:hAnsi="宋体" w:cs="宋体" w:hint="eastAsia"/>
      <w:color w:val="000000"/>
      <w:sz w:val="22"/>
      <w:szCs w:val="22"/>
      <w:u w:val="none"/>
    </w:rPr>
  </w:style>
  <w:style w:type="table" w:customStyle="1" w:styleId="TableGrid">
    <w:name w:val="TableGrid"/>
    <w:qFormat/>
    <w:rsid w:val="00602367"/>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2027</Words>
  <Characters>11555</Characters>
  <Application>Microsoft Office Word</Application>
  <DocSecurity>0</DocSecurity>
  <Lines>96</Lines>
  <Paragraphs>27</Paragraphs>
  <ScaleCrop>false</ScaleCrop>
  <Company>FOUNDERTECH</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关于调整济南市工商行政管理局</dc:title>
  <dc:creator>打字室 </dc:creator>
  <cp:lastModifiedBy>Administrator</cp:lastModifiedBy>
  <cp:revision>6</cp:revision>
  <cp:lastPrinted>2023-03-22T02:10:00Z</cp:lastPrinted>
  <dcterms:created xsi:type="dcterms:W3CDTF">2023-03-29T07:47:00Z</dcterms:created>
  <dcterms:modified xsi:type="dcterms:W3CDTF">2023-07-05T03:04:00Z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2D77B60B079740F18218671F0A15EDE5</vt:lpwstr>
  </property>
</Properties>
</file>