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6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  <w:t>山东玻科数控设备有限公司TPS内充气玻璃加工设备技改项目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项目法人单位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  <w:t>山东玻科数控设备有限公司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建设地点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  <w:t>项目位于章丘区建成区内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总投资（万元）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建设规模及内容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  <w:t>项目占地27.8亩，总建筑面积2.5万平方米，建设TPS内充气玻璃加工设备车间等。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立项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  <w:t>2022/4/25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项目代码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  <w:t>2204-370114-07-02-764667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jY2OWM1YmI5NTU5ODcxYzEyYjRjMjVmODczNTgifQ=="/>
  </w:docVars>
  <w:rsids>
    <w:rsidRoot w:val="746C4007"/>
    <w:rsid w:val="0BEB5E2E"/>
    <w:rsid w:val="746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2023-07-25T09:16:00Z</dcterms:created>
  <dc:creator>文骁</dc:creator>
  <cp:lastModifiedBy>文骁</cp:lastModifiedBy>
  <dcterms:modified xsi:type="dcterms:W3CDTF">2023-09-25T02:57:04Z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E423E022FF1C46E486324274D3F69C23_13</vt:lpwstr>
  </property>
</Properties>
</file>