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868" w:firstLineChars="200"/>
        <w:jc w:val="center"/>
        <w:textAlignment w:val="auto"/>
        <w:rPr>
          <w:rFonts w:hint="eastAsia" w:ascii="仿宋_GB2312"/>
          <w:color w:val="auto"/>
          <w:sz w:val="28"/>
          <w:szCs w:val="28"/>
          <w:shd w:val="clear" w:color="auto" w:fill="auto"/>
          <w:lang w:eastAsia="zh-CN"/>
        </w:rPr>
      </w:pPr>
      <w:bookmarkStart w:id="0" w:name="_Toc508876510"/>
      <w:r>
        <w:rPr>
          <w:rFonts w:hint="eastAsia" w:ascii="文星标宋" w:hAnsi="文星标宋" w:eastAsia="文星标宋" w:cs="文星标宋"/>
          <w:color w:val="auto"/>
          <w:sz w:val="44"/>
          <w:szCs w:val="44"/>
          <w:shd w:val="clear" w:color="auto" w:fill="auto"/>
          <w:lang w:val="en-US" w:eastAsia="zh-CN"/>
        </w:rPr>
        <w:t>市政基础设施工程以外的建筑工程（含城市轨道交通项目）施工许可</w:t>
      </w:r>
    </w:p>
    <w:bookmarkEnd w:id="0"/>
    <w:p>
      <w:pPr>
        <w:pageBreakBefore w:val="0"/>
        <w:kinsoku/>
        <w:wordWrap/>
        <w:overflowPunct/>
        <w:topLinePunct w:val="0"/>
        <w:autoSpaceDE/>
        <w:autoSpaceDN/>
        <w:bidi w:val="0"/>
        <w:spacing w:line="400" w:lineRule="exact"/>
        <w:ind w:firstLine="588" w:firstLineChars="200"/>
        <w:rPr>
          <w:rFonts w:hint="eastAsia" w:ascii="黑体" w:hAnsi="黑体" w:eastAsia="黑体"/>
          <w:color w:val="auto"/>
          <w:sz w:val="30"/>
          <w:szCs w:val="30"/>
          <w:shd w:val="clear" w:color="auto" w:fill="auto"/>
          <w:lang w:eastAsia="zh-CN"/>
        </w:rPr>
      </w:pPr>
      <w:bookmarkStart w:id="1" w:name="_Toc508876511"/>
    </w:p>
    <w:p>
      <w:pPr>
        <w:pageBreakBefore w:val="0"/>
        <w:kinsoku/>
        <w:wordWrap/>
        <w:overflowPunct/>
        <w:topLinePunct w:val="0"/>
        <w:autoSpaceDE/>
        <w:autoSpaceDN/>
        <w:bidi w:val="0"/>
        <w:spacing w:line="400" w:lineRule="exact"/>
        <w:ind w:firstLine="588" w:firstLineChars="200"/>
        <w:rPr>
          <w:rFonts w:ascii="黑体" w:hAnsi="黑体" w:eastAsia="黑体"/>
          <w:color w:val="auto"/>
          <w:sz w:val="30"/>
          <w:szCs w:val="30"/>
          <w:shd w:val="clear" w:color="auto" w:fill="auto"/>
        </w:rPr>
      </w:pPr>
      <w:r>
        <w:rPr>
          <w:rFonts w:hint="eastAsia" w:ascii="黑体" w:hAnsi="黑体" w:eastAsia="黑体"/>
          <w:color w:val="auto"/>
          <w:sz w:val="30"/>
          <w:szCs w:val="30"/>
          <w:shd w:val="clear" w:color="auto" w:fill="auto"/>
          <w:lang w:eastAsia="zh-CN"/>
        </w:rPr>
        <w:t>一</w:t>
      </w:r>
      <w:r>
        <w:rPr>
          <w:rFonts w:hint="eastAsia" w:ascii="黑体" w:hAnsi="黑体" w:eastAsia="黑体"/>
          <w:color w:val="auto"/>
          <w:sz w:val="30"/>
          <w:szCs w:val="30"/>
          <w:shd w:val="clear" w:color="auto" w:fill="auto"/>
        </w:rPr>
        <w:t>、办理范围</w:t>
      </w:r>
    </w:p>
    <w:p>
      <w:pPr>
        <w:pageBreakBefore w:val="0"/>
        <w:kinsoku/>
        <w:wordWrap/>
        <w:overflowPunct/>
        <w:topLinePunct w:val="0"/>
        <w:autoSpaceDE/>
        <w:autoSpaceDN/>
        <w:bidi w:val="0"/>
        <w:spacing w:line="400" w:lineRule="exact"/>
        <w:ind w:firstLine="548" w:firstLineChars="200"/>
        <w:rPr>
          <w:rFonts w:ascii="仿宋_GB2312"/>
          <w:color w:val="auto"/>
          <w:sz w:val="28"/>
          <w:szCs w:val="28"/>
          <w:shd w:val="clear" w:color="auto" w:fill="auto"/>
        </w:rPr>
      </w:pPr>
      <w:r>
        <w:rPr>
          <w:rFonts w:hint="eastAsia" w:ascii="仿宋_GB2312"/>
          <w:color w:val="auto"/>
          <w:sz w:val="28"/>
          <w:szCs w:val="28"/>
          <w:shd w:val="clear" w:color="auto" w:fill="auto"/>
          <w:lang w:eastAsia="zh-CN"/>
        </w:rPr>
        <w:t>章丘区</w:t>
      </w:r>
      <w:r>
        <w:rPr>
          <w:rFonts w:hint="eastAsia" w:ascii="仿宋_GB2312"/>
          <w:color w:val="auto"/>
          <w:sz w:val="28"/>
          <w:szCs w:val="28"/>
          <w:shd w:val="clear" w:color="auto" w:fill="auto"/>
        </w:rPr>
        <w:t>行政区域内新建、改建、扩建的政府投资类建筑工程；社会投资类民用建筑工程；社会投资类工业、仓储建筑工程。下列工程建设项目除外：</w:t>
      </w:r>
    </w:p>
    <w:p>
      <w:pPr>
        <w:pageBreakBefore w:val="0"/>
        <w:kinsoku/>
        <w:wordWrap/>
        <w:overflowPunct/>
        <w:topLinePunct w:val="0"/>
        <w:autoSpaceDE/>
        <w:autoSpaceDN/>
        <w:bidi w:val="0"/>
        <w:spacing w:line="400" w:lineRule="exact"/>
        <w:ind w:firstLine="548" w:firstLineChars="200"/>
        <w:rPr>
          <w:rFonts w:ascii="仿宋_GB2312"/>
          <w:color w:val="auto"/>
          <w:sz w:val="28"/>
          <w:szCs w:val="28"/>
          <w:shd w:val="clear" w:color="auto" w:fill="auto"/>
        </w:rPr>
      </w:pPr>
      <w:r>
        <w:rPr>
          <w:rFonts w:hint="eastAsia" w:ascii="仿宋_GB2312"/>
          <w:color w:val="auto"/>
          <w:sz w:val="28"/>
          <w:szCs w:val="28"/>
          <w:shd w:val="clear" w:color="auto" w:fill="auto"/>
        </w:rPr>
        <w:t>（一）涉及易燃易爆危险品、危险化学品的生产和储存或者技术难度特别复杂的项目;</w:t>
      </w:r>
    </w:p>
    <w:p>
      <w:pPr>
        <w:pageBreakBefore w:val="0"/>
        <w:kinsoku/>
        <w:wordWrap/>
        <w:overflowPunct/>
        <w:topLinePunct w:val="0"/>
        <w:autoSpaceDE/>
        <w:autoSpaceDN/>
        <w:bidi w:val="0"/>
        <w:spacing w:line="400" w:lineRule="exact"/>
        <w:ind w:firstLine="548" w:firstLineChars="200"/>
        <w:rPr>
          <w:rFonts w:ascii="仿宋_GB2312"/>
          <w:color w:val="auto"/>
          <w:sz w:val="28"/>
          <w:szCs w:val="28"/>
          <w:shd w:val="clear" w:color="auto" w:fill="auto"/>
        </w:rPr>
      </w:pPr>
      <w:r>
        <w:rPr>
          <w:rFonts w:hint="eastAsia" w:ascii="仿宋_GB2312"/>
          <w:color w:val="auto"/>
          <w:sz w:val="28"/>
          <w:szCs w:val="28"/>
          <w:shd w:val="clear" w:color="auto" w:fill="auto"/>
        </w:rPr>
        <w:t>（二）关系国家安全和生态安全、涉及重大生产力布局、重大公共利益的项目；</w:t>
      </w:r>
    </w:p>
    <w:p>
      <w:pPr>
        <w:pageBreakBefore w:val="0"/>
        <w:kinsoku/>
        <w:wordWrap/>
        <w:overflowPunct/>
        <w:topLinePunct w:val="0"/>
        <w:autoSpaceDE/>
        <w:autoSpaceDN/>
        <w:bidi w:val="0"/>
        <w:spacing w:line="400" w:lineRule="exact"/>
        <w:ind w:firstLine="548" w:firstLineChars="200"/>
        <w:rPr>
          <w:rFonts w:ascii="仿宋_GB2312"/>
          <w:color w:val="auto"/>
          <w:sz w:val="28"/>
          <w:szCs w:val="28"/>
          <w:shd w:val="clear" w:color="auto" w:fill="auto"/>
        </w:rPr>
      </w:pPr>
      <w:r>
        <w:rPr>
          <w:rFonts w:hint="eastAsia" w:ascii="仿宋_GB2312"/>
          <w:color w:val="auto"/>
          <w:sz w:val="28"/>
          <w:szCs w:val="28"/>
          <w:shd w:val="clear" w:color="auto" w:fill="auto"/>
        </w:rPr>
        <w:t>（三）特殊工程和交通、水利、能源等领域的重大工程。</w:t>
      </w:r>
    </w:p>
    <w:p>
      <w:pPr>
        <w:pageBreakBefore w:val="0"/>
        <w:kinsoku/>
        <w:wordWrap/>
        <w:overflowPunct/>
        <w:topLinePunct w:val="0"/>
        <w:autoSpaceDE/>
        <w:autoSpaceDN/>
        <w:bidi w:val="0"/>
        <w:spacing w:line="400" w:lineRule="exact"/>
        <w:ind w:firstLine="588" w:firstLineChars="200"/>
        <w:rPr>
          <w:rFonts w:ascii="黑体" w:hAnsi="黑体" w:eastAsia="黑体"/>
          <w:sz w:val="30"/>
          <w:szCs w:val="30"/>
          <w:shd w:val="clear" w:color="auto" w:fill="auto"/>
        </w:rPr>
      </w:pPr>
      <w:r>
        <w:rPr>
          <w:rFonts w:hint="eastAsia" w:ascii="黑体" w:hAnsi="黑体" w:eastAsia="黑体"/>
          <w:sz w:val="30"/>
          <w:szCs w:val="30"/>
          <w:shd w:val="clear" w:color="auto" w:fill="auto"/>
          <w:lang w:eastAsia="zh-CN"/>
        </w:rPr>
        <w:t>二</w:t>
      </w:r>
      <w:r>
        <w:rPr>
          <w:rFonts w:hint="eastAsia" w:ascii="黑体" w:hAnsi="黑体" w:eastAsia="黑体"/>
          <w:sz w:val="30"/>
          <w:szCs w:val="30"/>
          <w:shd w:val="clear" w:color="auto" w:fill="auto"/>
        </w:rPr>
        <w:t>、办理条件</w:t>
      </w:r>
    </w:p>
    <w:bookmarkEnd w:id="1"/>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rPr>
      </w:pPr>
      <w:bookmarkStart w:id="2" w:name="_Toc508876512"/>
      <w:r>
        <w:rPr>
          <w:rFonts w:hint="eastAsia" w:ascii="仿宋_GB2312" w:hAnsi="仿宋_GB2312" w:eastAsia="仿宋_GB2312" w:cs="仿宋_GB2312"/>
          <w:sz w:val="28"/>
          <w:szCs w:val="28"/>
          <w:shd w:val="clear" w:color="auto" w:fill="auto"/>
        </w:rPr>
        <w:t>1. 已经办理该建筑工程用地批准手续；</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eastAsia="zh-CN"/>
        </w:rPr>
      </w:pPr>
      <w:r>
        <w:rPr>
          <w:rFonts w:hint="eastAsia" w:ascii="仿宋_GB2312" w:hAnsi="仿宋_GB2312" w:eastAsia="仿宋_GB2312" w:cs="仿宋_GB2312"/>
          <w:sz w:val="28"/>
          <w:szCs w:val="28"/>
          <w:shd w:val="clear" w:color="auto" w:fill="auto"/>
        </w:rPr>
        <w:t>2. 依法应当办理建设工程规划许可证的，已经取得建设工程规划许可证</w:t>
      </w:r>
      <w:r>
        <w:rPr>
          <w:rFonts w:hint="eastAsia" w:ascii="仿宋_GB2312" w:hAnsi="Times New Roman" w:eastAsia="仿宋_GB2312" w:cs="Times New Roman"/>
          <w:sz w:val="28"/>
          <w:szCs w:val="28"/>
          <w:lang w:eastAsia="zh-CN"/>
        </w:rPr>
        <w:t>；</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3. 需要拆迁的，其拆迁进度符合施工要求；</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4. 已经确定建筑施工企业；</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lang w:val="en-US" w:eastAsia="zh-CN"/>
        </w:rPr>
        <w:t>5</w:t>
      </w:r>
      <w:r>
        <w:rPr>
          <w:rFonts w:hint="eastAsia" w:ascii="仿宋_GB2312" w:hAnsi="仿宋_GB2312" w:eastAsia="仿宋_GB2312" w:cs="仿宋_GB2312"/>
          <w:sz w:val="28"/>
          <w:szCs w:val="28"/>
          <w:shd w:val="clear" w:color="auto" w:fill="auto"/>
        </w:rPr>
        <w:t>. 有保证工程质量和安全的具体措施；</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2"/>
          <w:szCs w:val="18"/>
          <w:highlight w:val="yellow"/>
          <w:shd w:val="clear" w:color="auto" w:fill="auto"/>
          <w:lang w:eastAsia="zh-CN"/>
        </w:rPr>
      </w:pPr>
      <w:r>
        <w:rPr>
          <w:rFonts w:hint="eastAsia" w:ascii="仿宋_GB2312" w:hAnsi="仿宋_GB2312" w:eastAsia="仿宋_GB2312" w:cs="仿宋_GB2312"/>
          <w:sz w:val="28"/>
          <w:szCs w:val="28"/>
          <w:shd w:val="clear" w:color="auto" w:fill="auto"/>
          <w:lang w:val="en-US" w:eastAsia="zh-CN"/>
        </w:rPr>
        <w:t>6</w:t>
      </w:r>
      <w:r>
        <w:rPr>
          <w:rFonts w:hint="eastAsia" w:ascii="仿宋_GB2312" w:hAnsi="仿宋_GB2312" w:eastAsia="仿宋_GB2312" w:cs="仿宋_GB2312"/>
          <w:sz w:val="28"/>
          <w:szCs w:val="28"/>
          <w:shd w:val="clear" w:color="auto" w:fill="auto"/>
        </w:rPr>
        <w:t>. 建设资金已经落实</w:t>
      </w:r>
      <w:r>
        <w:rPr>
          <w:rFonts w:hint="eastAsia" w:ascii="仿宋_GB2312" w:hAnsi="仿宋_GB2312" w:eastAsia="仿宋_GB2312" w:cs="仿宋_GB2312"/>
          <w:sz w:val="28"/>
          <w:szCs w:val="28"/>
          <w:shd w:val="clear" w:color="auto" w:fill="auto"/>
          <w:lang w:eastAsia="zh-CN"/>
        </w:rPr>
        <w:t>；</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sz w:val="28"/>
          <w:szCs w:val="28"/>
          <w:shd w:val="clear" w:color="auto" w:fill="auto"/>
          <w:lang w:val="en-US" w:eastAsia="zh-CN"/>
        </w:rPr>
        <w:t>7</w:t>
      </w:r>
      <w:r>
        <w:rPr>
          <w:rFonts w:hint="eastAsia" w:ascii="仿宋_GB2312" w:hAnsi="仿宋_GB2312" w:eastAsia="仿宋_GB2312" w:cs="仿宋_GB2312"/>
          <w:sz w:val="28"/>
          <w:szCs w:val="28"/>
          <w:shd w:val="clear" w:color="auto" w:fill="auto"/>
        </w:rPr>
        <w:t>. 已在工程建设许可阶段取得“多诺合一”意见，并已取得中介机构的“建设工程施工图设计文件综合审查</w:t>
      </w:r>
      <w:r>
        <w:rPr>
          <w:rFonts w:hint="eastAsia" w:ascii="仿宋_GB2312" w:hAnsi="仿宋_GB2312" w:eastAsia="仿宋_GB2312" w:cs="仿宋_GB2312"/>
          <w:sz w:val="28"/>
          <w:szCs w:val="28"/>
          <w:shd w:val="clear" w:color="auto" w:fill="auto"/>
          <w:lang w:val="en-US" w:eastAsia="zh-CN"/>
        </w:rPr>
        <w:t>合格</w:t>
      </w:r>
      <w:r>
        <w:rPr>
          <w:rFonts w:hint="eastAsia" w:ascii="仿宋_GB2312" w:hAnsi="仿宋_GB2312" w:eastAsia="仿宋_GB2312" w:cs="仿宋_GB2312"/>
          <w:sz w:val="28"/>
          <w:szCs w:val="28"/>
          <w:shd w:val="clear" w:color="auto" w:fill="auto"/>
        </w:rPr>
        <w:t>书”（含人防</w:t>
      </w:r>
      <w:r>
        <w:rPr>
          <w:rFonts w:hint="eastAsia" w:ascii="仿宋_GB2312" w:hAnsi="仿宋_GB2312" w:eastAsia="仿宋_GB2312" w:cs="仿宋_GB2312"/>
          <w:sz w:val="28"/>
          <w:szCs w:val="28"/>
          <w:shd w:val="clear" w:color="auto" w:fill="auto"/>
          <w:lang w:eastAsia="zh-CN"/>
        </w:rPr>
        <w:t>、消防</w:t>
      </w:r>
      <w:r>
        <w:rPr>
          <w:rFonts w:hint="eastAsia" w:ascii="仿宋_GB2312" w:hAnsi="仿宋_GB2312" w:eastAsia="仿宋_GB2312" w:cs="仿宋_GB2312"/>
          <w:sz w:val="28"/>
          <w:szCs w:val="28"/>
          <w:shd w:val="clear" w:color="auto" w:fill="auto"/>
        </w:rPr>
        <w:t>）。</w:t>
      </w:r>
      <w:r>
        <w:rPr>
          <w:rFonts w:hint="eastAsia" w:ascii="仿宋_GB2312" w:hAnsi="仿宋_GB2312" w:eastAsia="仿宋_GB2312" w:cs="仿宋_GB2312"/>
          <w:color w:val="auto"/>
          <w:sz w:val="28"/>
          <w:szCs w:val="28"/>
          <w:shd w:val="clear" w:color="auto" w:fill="auto"/>
          <w:lang w:val="en-US" w:eastAsia="zh-CN"/>
        </w:rPr>
        <w:t xml:space="preserve">                                               </w:t>
      </w:r>
      <w:r>
        <w:rPr>
          <w:rFonts w:hint="eastAsia" w:ascii="仿宋_GB2312" w:hAnsi="仿宋_GB2312" w:eastAsia="仿宋_GB2312" w:cs="仿宋_GB2312"/>
          <w:color w:val="auto"/>
          <w:sz w:val="31"/>
          <w:szCs w:val="31"/>
          <w:shd w:val="clear" w:color="auto" w:fill="auto"/>
          <w:lang w:val="en-US" w:eastAsia="zh-CN"/>
        </w:rPr>
        <w:t xml:space="preserve">                                                                                                              </w:t>
      </w:r>
    </w:p>
    <w:p>
      <w:pPr>
        <w:pageBreakBefore w:val="0"/>
        <w:numPr>
          <w:ilvl w:val="0"/>
          <w:numId w:val="0"/>
        </w:numPr>
        <w:kinsoku/>
        <w:wordWrap/>
        <w:overflowPunct/>
        <w:topLinePunct w:val="0"/>
        <w:autoSpaceDE/>
        <w:autoSpaceDN/>
        <w:bidi w:val="0"/>
        <w:spacing w:line="400" w:lineRule="exact"/>
        <w:ind w:firstLine="588" w:firstLineChars="200"/>
        <w:rPr>
          <w:rFonts w:hint="eastAsia" w:ascii="黑体" w:hAnsi="黑体" w:eastAsia="黑体"/>
          <w:sz w:val="30"/>
          <w:szCs w:val="30"/>
          <w:shd w:val="clear" w:color="auto" w:fill="auto"/>
        </w:rPr>
      </w:pPr>
      <w:r>
        <w:rPr>
          <w:rFonts w:hint="eastAsia" w:ascii="黑体" w:hAnsi="黑体" w:eastAsia="黑体"/>
          <w:sz w:val="30"/>
          <w:szCs w:val="30"/>
          <w:shd w:val="clear" w:color="auto" w:fill="auto"/>
          <w:lang w:eastAsia="zh-CN"/>
        </w:rPr>
        <w:t>三、</w:t>
      </w:r>
      <w:r>
        <w:rPr>
          <w:rFonts w:hint="eastAsia" w:ascii="黑体" w:hAnsi="黑体" w:eastAsia="黑体"/>
          <w:sz w:val="30"/>
          <w:szCs w:val="30"/>
          <w:shd w:val="clear" w:color="auto" w:fill="auto"/>
        </w:rPr>
        <w:t>申请材料</w:t>
      </w:r>
      <w:bookmarkEnd w:id="2"/>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eastAsia="zh-CN"/>
        </w:rPr>
      </w:pPr>
      <w:r>
        <w:rPr>
          <w:rFonts w:hint="eastAsia" w:ascii="仿宋_GB2312" w:hAnsi="仿宋_GB2312" w:eastAsia="仿宋_GB2312" w:cs="仿宋_GB2312"/>
          <w:sz w:val="28"/>
          <w:szCs w:val="28"/>
          <w:shd w:val="clear" w:color="auto" w:fill="auto"/>
          <w:lang w:val="en-US" w:eastAsia="zh-CN"/>
        </w:rPr>
        <w:t>1.</w:t>
      </w:r>
      <w:r>
        <w:rPr>
          <w:rFonts w:hint="eastAsia" w:ascii="仿宋_GB2312" w:hAnsi="仿宋_GB2312" w:eastAsia="仿宋_GB2312" w:cs="仿宋_GB2312"/>
          <w:sz w:val="28"/>
          <w:szCs w:val="28"/>
          <w:shd w:val="clear" w:color="auto" w:fill="auto"/>
        </w:rPr>
        <w:t>施工许可</w:t>
      </w:r>
      <w:r>
        <w:rPr>
          <w:rFonts w:hint="eastAsia" w:ascii="仿宋_GB2312" w:hAnsi="仿宋_GB2312" w:eastAsia="仿宋_GB2312" w:cs="仿宋_GB2312"/>
          <w:sz w:val="28"/>
          <w:szCs w:val="28"/>
          <w:shd w:val="clear" w:color="auto" w:fill="auto"/>
          <w:lang w:eastAsia="zh-CN"/>
        </w:rPr>
        <w:t>阶段</w:t>
      </w:r>
      <w:r>
        <w:rPr>
          <w:rFonts w:hint="eastAsia" w:ascii="仿宋_GB2312" w:hAnsi="仿宋_GB2312" w:eastAsia="仿宋_GB2312" w:cs="仿宋_GB2312"/>
          <w:sz w:val="28"/>
          <w:szCs w:val="28"/>
          <w:shd w:val="clear" w:color="auto" w:fill="auto"/>
        </w:rPr>
        <w:t>申请表</w:t>
      </w:r>
      <w:r>
        <w:rPr>
          <w:rFonts w:hint="eastAsia" w:ascii="仿宋_GB2312" w:hAnsi="仿宋_GB2312" w:eastAsia="仿宋_GB2312" w:cs="仿宋_GB2312"/>
          <w:sz w:val="28"/>
          <w:szCs w:val="28"/>
          <w:shd w:val="clear" w:color="auto" w:fill="auto"/>
          <w:lang w:eastAsia="zh-CN"/>
        </w:rPr>
        <w:t>（原件，三份）；</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eastAsia="zh-CN"/>
        </w:rPr>
      </w:pPr>
      <w:r>
        <w:rPr>
          <w:rFonts w:hint="eastAsia" w:ascii="仿宋_GB2312" w:hAnsi="仿宋_GB2312" w:eastAsia="仿宋_GB2312" w:cs="仿宋_GB2312"/>
          <w:sz w:val="28"/>
          <w:szCs w:val="28"/>
          <w:shd w:val="clear" w:color="auto" w:fill="auto"/>
          <w:lang w:val="en-US" w:eastAsia="zh-CN"/>
        </w:rPr>
        <w:t>2.不动产权登记证（首次登记）（核验原件，留复印件加盖建设单位公章、一份）；</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sz w:val="28"/>
          <w:szCs w:val="28"/>
          <w:shd w:val="clear" w:color="auto" w:fill="auto"/>
          <w:lang w:val="en-US" w:eastAsia="zh-CN"/>
        </w:rPr>
        <w:t>3.</w:t>
      </w:r>
      <w:r>
        <w:rPr>
          <w:rFonts w:hint="eastAsia" w:ascii="仿宋_GB2312" w:hAnsi="仿宋_GB2312" w:eastAsia="仿宋_GB2312" w:cs="仿宋_GB2312"/>
          <w:sz w:val="28"/>
          <w:szCs w:val="28"/>
          <w:shd w:val="clear" w:color="auto" w:fill="auto"/>
        </w:rPr>
        <w:t>建设工程规划许可证</w:t>
      </w:r>
      <w:r>
        <w:rPr>
          <w:rFonts w:hint="eastAsia" w:ascii="仿宋_GB2312" w:hAnsi="仿宋_GB2312" w:eastAsia="仿宋_GB2312" w:cs="仿宋_GB2312"/>
          <w:sz w:val="28"/>
          <w:szCs w:val="28"/>
          <w:shd w:val="clear" w:color="auto" w:fill="auto"/>
          <w:lang w:eastAsia="zh-CN"/>
        </w:rPr>
        <w:t>或</w:t>
      </w:r>
      <w:r>
        <w:rPr>
          <w:rFonts w:hint="eastAsia" w:ascii="仿宋_GB2312" w:hAnsi="仿宋_GB2312" w:eastAsia="仿宋_GB2312" w:cs="仿宋_GB2312"/>
          <w:sz w:val="28"/>
          <w:szCs w:val="28"/>
          <w:shd w:val="clear" w:color="auto" w:fill="auto"/>
        </w:rPr>
        <w:t>乡村建设规划许可证</w:t>
      </w:r>
      <w:r>
        <w:rPr>
          <w:rFonts w:hint="eastAsia" w:ascii="仿宋_GB2312" w:hAnsi="仿宋_GB2312" w:eastAsia="仿宋_GB2312" w:cs="仿宋_GB2312"/>
          <w:sz w:val="28"/>
          <w:szCs w:val="28"/>
          <w:shd w:val="clear" w:color="auto" w:fill="auto"/>
          <w:lang w:val="en-US" w:eastAsia="zh-CN"/>
        </w:rPr>
        <w:t>（核验原件，留复印件加盖建设单位公章、一份）</w:t>
      </w:r>
      <w:r>
        <w:rPr>
          <w:rFonts w:hint="eastAsia" w:ascii="仿宋_GB2312" w:hAnsi="仿宋_GB2312" w:eastAsia="仿宋_GB2312" w:cs="仿宋_GB2312"/>
          <w:sz w:val="28"/>
          <w:szCs w:val="28"/>
          <w:shd w:val="clear" w:color="auto" w:fill="auto"/>
        </w:rPr>
        <w:t>；</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sz w:val="28"/>
          <w:szCs w:val="28"/>
          <w:shd w:val="clear" w:color="auto" w:fill="auto"/>
          <w:lang w:val="en-US" w:eastAsia="zh-CN"/>
        </w:rPr>
        <w:t>4.施工许可阶段承诺书（原件、一份）</w:t>
      </w:r>
      <w:r>
        <w:rPr>
          <w:rFonts w:hint="eastAsia" w:ascii="仿宋_GB2312" w:hAnsi="仿宋_GB2312" w:eastAsia="仿宋_GB2312" w:cs="仿宋_GB2312"/>
          <w:sz w:val="28"/>
          <w:szCs w:val="28"/>
          <w:shd w:val="clear" w:color="auto" w:fill="auto"/>
        </w:rPr>
        <w:t>；</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strike w:val="0"/>
          <w:dstrike w:val="0"/>
          <w:sz w:val="28"/>
          <w:szCs w:val="28"/>
          <w:shd w:val="clear" w:color="auto" w:fill="auto"/>
          <w:lang w:val="en-US" w:eastAsia="zh-CN"/>
        </w:rPr>
        <w:t>5.</w:t>
      </w:r>
      <w:r>
        <w:rPr>
          <w:rFonts w:hint="eastAsia" w:ascii="仿宋_GB2312" w:hAnsi="仿宋_GB2312" w:eastAsia="仿宋_GB2312" w:cs="仿宋_GB2312"/>
          <w:sz w:val="28"/>
          <w:szCs w:val="28"/>
          <w:shd w:val="clear" w:color="auto" w:fill="auto"/>
          <w:lang w:val="en-US" w:eastAsia="zh-CN"/>
        </w:rPr>
        <w:t>属场内招标的提供《中标通知书》</w:t>
      </w:r>
      <w:bookmarkStart w:id="5" w:name="_GoBack"/>
      <w:bookmarkEnd w:id="5"/>
      <w:r>
        <w:rPr>
          <w:rFonts w:hint="eastAsia" w:ascii="仿宋_GB2312" w:hAnsi="仿宋_GB2312" w:eastAsia="仿宋_GB2312" w:cs="仿宋_GB2312"/>
          <w:sz w:val="28"/>
          <w:szCs w:val="28"/>
          <w:shd w:val="clear" w:color="auto" w:fill="auto"/>
          <w:lang w:val="en-US" w:eastAsia="zh-CN"/>
        </w:rPr>
        <w:t>（施工、监理）、施工合同，属场外招标或直接发包的提供施工、监理合同（原件、各一份）；</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sz w:val="28"/>
          <w:szCs w:val="28"/>
          <w:shd w:val="clear" w:color="auto" w:fill="auto"/>
          <w:lang w:val="en-US" w:eastAsia="zh-CN"/>
        </w:rPr>
        <w:t>6.</w:t>
      </w:r>
      <w:r>
        <w:rPr>
          <w:rFonts w:hint="eastAsia" w:ascii="仿宋_GB2312" w:hAnsi="仿宋_GB2312" w:eastAsia="仿宋_GB2312" w:cs="仿宋_GB2312"/>
          <w:sz w:val="28"/>
          <w:szCs w:val="28"/>
          <w:shd w:val="clear" w:color="auto" w:fill="auto"/>
        </w:rPr>
        <w:t>施工图设计文件</w:t>
      </w:r>
      <w:r>
        <w:rPr>
          <w:rFonts w:hint="eastAsia" w:ascii="仿宋_GB2312" w:hAnsi="仿宋_GB2312" w:eastAsia="仿宋_GB2312" w:cs="仿宋_GB2312"/>
          <w:sz w:val="28"/>
          <w:szCs w:val="28"/>
          <w:shd w:val="clear" w:color="auto" w:fill="auto"/>
          <w:lang w:val="en-US" w:eastAsia="zh-CN"/>
        </w:rPr>
        <w:t>施工图综合</w:t>
      </w:r>
      <w:r>
        <w:rPr>
          <w:rFonts w:hint="eastAsia" w:ascii="仿宋_GB2312" w:hAnsi="仿宋_GB2312" w:eastAsia="仿宋_GB2312" w:cs="仿宋_GB2312"/>
          <w:sz w:val="28"/>
          <w:szCs w:val="28"/>
          <w:shd w:val="clear" w:color="auto" w:fill="auto"/>
        </w:rPr>
        <w:t>审查合格书</w:t>
      </w:r>
      <w:r>
        <w:rPr>
          <w:rFonts w:hint="eastAsia" w:ascii="仿宋_GB2312" w:hAnsi="仿宋_GB2312" w:eastAsia="仿宋_GB2312" w:cs="仿宋_GB2312"/>
          <w:sz w:val="28"/>
          <w:szCs w:val="28"/>
          <w:shd w:val="clear" w:color="auto" w:fill="auto"/>
          <w:lang w:eastAsia="zh-CN"/>
        </w:rPr>
        <w:t>（</w:t>
      </w:r>
      <w:r>
        <w:rPr>
          <w:rFonts w:hint="eastAsia" w:ascii="仿宋_GB2312" w:hAnsi="仿宋_GB2312" w:eastAsia="仿宋_GB2312" w:cs="仿宋_GB2312"/>
          <w:sz w:val="28"/>
          <w:szCs w:val="28"/>
          <w:shd w:val="clear" w:color="auto" w:fill="auto"/>
          <w:lang w:val="en-US" w:eastAsia="zh-CN"/>
        </w:rPr>
        <w:t>含人防、消防</w:t>
      </w:r>
      <w:r>
        <w:rPr>
          <w:rFonts w:hint="eastAsia" w:ascii="仿宋_GB2312" w:hAnsi="仿宋_GB2312" w:eastAsia="仿宋_GB2312" w:cs="仿宋_GB2312"/>
          <w:sz w:val="28"/>
          <w:szCs w:val="28"/>
          <w:shd w:val="clear" w:color="auto" w:fill="auto"/>
          <w:lang w:eastAsia="zh-CN"/>
        </w:rPr>
        <w:t>）</w:t>
      </w:r>
      <w:r>
        <w:rPr>
          <w:rFonts w:hint="eastAsia" w:ascii="仿宋_GB2312" w:hAnsi="仿宋_GB2312" w:eastAsia="仿宋_GB2312" w:cs="仿宋_GB2312"/>
          <w:sz w:val="28"/>
          <w:szCs w:val="28"/>
          <w:shd w:val="clear" w:color="auto" w:fill="auto"/>
          <w:lang w:val="en-US" w:eastAsia="zh-CN"/>
        </w:rPr>
        <w:t>（核验原件，留复印件加盖建设单位公章、一份）</w:t>
      </w:r>
      <w:r>
        <w:rPr>
          <w:rFonts w:hint="eastAsia" w:ascii="仿宋_GB2312" w:hAnsi="仿宋_GB2312" w:eastAsia="仿宋_GB2312" w:cs="仿宋_GB2312"/>
          <w:sz w:val="28"/>
          <w:szCs w:val="28"/>
          <w:shd w:val="clear" w:color="auto" w:fill="auto"/>
        </w:rPr>
        <w:t>；</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sz w:val="28"/>
          <w:szCs w:val="28"/>
          <w:shd w:val="clear" w:color="auto" w:fill="auto"/>
          <w:lang w:val="en-US" w:eastAsia="zh-CN"/>
        </w:rPr>
        <w:t>7.危险性较大工程清单</w:t>
      </w:r>
      <w:r>
        <w:rPr>
          <w:rFonts w:hint="eastAsia" w:ascii="仿宋_GB2312" w:hAnsi="仿宋_GB2312" w:eastAsia="仿宋_GB2312" w:cs="仿宋_GB2312"/>
          <w:sz w:val="28"/>
          <w:szCs w:val="28"/>
          <w:shd w:val="clear" w:color="auto" w:fill="auto"/>
          <w:lang w:eastAsia="zh-CN"/>
        </w:rPr>
        <w:t>（原件，一式两份）</w:t>
      </w:r>
      <w:r>
        <w:rPr>
          <w:rFonts w:hint="eastAsia" w:ascii="仿宋_GB2312" w:hAnsi="仿宋_GB2312" w:eastAsia="仿宋_GB2312" w:cs="仿宋_GB2312"/>
          <w:sz w:val="28"/>
          <w:szCs w:val="28"/>
          <w:shd w:val="clear" w:color="auto" w:fill="auto"/>
          <w:lang w:val="en-US" w:eastAsia="zh-CN"/>
        </w:rPr>
        <w:t>。</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b/>
          <w:bCs/>
          <w:sz w:val="28"/>
          <w:szCs w:val="28"/>
          <w:shd w:val="clear" w:color="auto" w:fill="auto"/>
        </w:rPr>
      </w:pPr>
      <w:r>
        <w:rPr>
          <w:rFonts w:hint="eastAsia" w:ascii="仿宋_GB2312" w:hAnsi="仿宋_GB2312" w:eastAsia="仿宋_GB2312" w:cs="仿宋_GB2312"/>
          <w:b/>
          <w:bCs/>
          <w:sz w:val="28"/>
          <w:szCs w:val="28"/>
          <w:shd w:val="clear" w:color="auto" w:fill="auto"/>
          <w:lang w:eastAsia="zh-CN"/>
        </w:rPr>
        <w:t>注</w:t>
      </w:r>
      <w:r>
        <w:rPr>
          <w:rFonts w:hint="eastAsia" w:ascii="仿宋_GB2312" w:hAnsi="仿宋_GB2312" w:eastAsia="仿宋_GB2312" w:cs="仿宋_GB2312"/>
          <w:b/>
          <w:bCs/>
          <w:sz w:val="28"/>
          <w:szCs w:val="28"/>
          <w:shd w:val="clear" w:color="auto" w:fill="auto"/>
        </w:rPr>
        <w:t>：</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eastAsia"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sz w:val="28"/>
          <w:szCs w:val="28"/>
          <w:shd w:val="clear" w:color="auto" w:fill="auto"/>
          <w:lang w:val="en-US" w:eastAsia="zh-CN"/>
        </w:rPr>
        <w:t>1.易地建设人防工程的，需提交易地建设费缴费凭证；</w:t>
      </w:r>
    </w:p>
    <w:p>
      <w:pPr>
        <w:pStyle w:val="10"/>
        <w:pageBreakBefore w:val="0"/>
        <w:kinsoku/>
        <w:wordWrap/>
        <w:overflowPunct/>
        <w:topLinePunct w:val="0"/>
        <w:autoSpaceDE/>
        <w:autoSpaceDN/>
        <w:bidi w:val="0"/>
        <w:spacing w:before="0" w:beforeAutospacing="0" w:after="0" w:afterAutospacing="0" w:line="400" w:lineRule="exact"/>
        <w:ind w:firstLine="645"/>
        <w:jc w:val="both"/>
        <w:rPr>
          <w:rFonts w:hint="default"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sz w:val="28"/>
          <w:szCs w:val="28"/>
          <w:shd w:val="clear" w:color="auto" w:fill="auto"/>
          <w:lang w:val="en-US" w:eastAsia="zh-CN"/>
        </w:rPr>
        <w:t>2.工程</w:t>
      </w:r>
      <w:r>
        <w:rPr>
          <w:rFonts w:hint="eastAsia" w:ascii="仿宋_GB2312" w:hAnsi="仿宋_GB2312" w:eastAsia="仿宋_GB2312" w:cs="仿宋_GB2312"/>
          <w:sz w:val="28"/>
          <w:szCs w:val="28"/>
          <w:shd w:val="clear" w:color="auto" w:fill="auto"/>
        </w:rPr>
        <w:t>投资额在</w:t>
      </w:r>
      <w:r>
        <w:rPr>
          <w:rFonts w:hint="eastAsia" w:ascii="仿宋_GB2312" w:hAnsi="仿宋_GB2312" w:eastAsia="仿宋_GB2312" w:cs="仿宋_GB2312"/>
          <w:sz w:val="28"/>
          <w:szCs w:val="28"/>
          <w:shd w:val="clear" w:color="auto" w:fill="auto"/>
          <w:lang w:val="en-US" w:eastAsia="zh-CN"/>
        </w:rPr>
        <w:t>100</w:t>
      </w:r>
      <w:r>
        <w:rPr>
          <w:rFonts w:hint="eastAsia" w:ascii="仿宋_GB2312" w:hAnsi="仿宋_GB2312" w:eastAsia="仿宋_GB2312" w:cs="仿宋_GB2312"/>
          <w:sz w:val="28"/>
          <w:szCs w:val="28"/>
          <w:shd w:val="clear" w:color="auto" w:fill="auto"/>
        </w:rPr>
        <w:t>万元以下</w:t>
      </w:r>
      <w:r>
        <w:rPr>
          <w:rFonts w:hint="eastAsia" w:ascii="仿宋_GB2312" w:hAnsi="仿宋_GB2312" w:eastAsia="仿宋_GB2312" w:cs="仿宋_GB2312"/>
          <w:sz w:val="28"/>
          <w:szCs w:val="28"/>
          <w:shd w:val="clear" w:color="auto" w:fill="auto"/>
          <w:lang w:eastAsia="zh-CN"/>
        </w:rPr>
        <w:t>（</w:t>
      </w:r>
      <w:r>
        <w:rPr>
          <w:rFonts w:hint="eastAsia" w:ascii="仿宋_GB2312" w:hAnsi="仿宋_GB2312" w:eastAsia="仿宋_GB2312" w:cs="仿宋_GB2312"/>
          <w:sz w:val="28"/>
          <w:szCs w:val="28"/>
          <w:shd w:val="clear" w:color="auto" w:fill="auto"/>
          <w:lang w:val="en-US" w:eastAsia="zh-CN"/>
        </w:rPr>
        <w:t>含</w:t>
      </w:r>
      <w:r>
        <w:rPr>
          <w:rFonts w:hint="eastAsia" w:ascii="仿宋_GB2312" w:hAnsi="仿宋_GB2312" w:eastAsia="仿宋_GB2312" w:cs="仿宋_GB2312"/>
          <w:sz w:val="28"/>
          <w:szCs w:val="28"/>
          <w:shd w:val="clear" w:color="auto" w:fill="auto"/>
          <w:lang w:eastAsia="zh-CN"/>
        </w:rPr>
        <w:t>）</w:t>
      </w:r>
      <w:r>
        <w:rPr>
          <w:rFonts w:hint="eastAsia" w:ascii="仿宋_GB2312" w:hAnsi="仿宋_GB2312" w:eastAsia="仿宋_GB2312" w:cs="仿宋_GB2312"/>
          <w:sz w:val="28"/>
          <w:szCs w:val="28"/>
          <w:shd w:val="clear" w:color="auto" w:fill="auto"/>
          <w:lang w:val="en-US" w:eastAsia="zh-CN"/>
        </w:rPr>
        <w:t>或</w:t>
      </w:r>
      <w:r>
        <w:rPr>
          <w:rFonts w:hint="eastAsia" w:ascii="仿宋_GB2312" w:hAnsi="仿宋_GB2312" w:eastAsia="仿宋_GB2312" w:cs="仿宋_GB2312"/>
          <w:sz w:val="28"/>
          <w:szCs w:val="28"/>
          <w:shd w:val="clear" w:color="auto" w:fill="auto"/>
        </w:rPr>
        <w:t>建筑面积在</w:t>
      </w:r>
      <w:r>
        <w:rPr>
          <w:rFonts w:hint="eastAsia" w:ascii="仿宋_GB2312" w:hAnsi="仿宋_GB2312" w:eastAsia="仿宋_GB2312" w:cs="仿宋_GB2312"/>
          <w:sz w:val="28"/>
          <w:szCs w:val="28"/>
          <w:shd w:val="clear" w:color="auto" w:fill="auto"/>
          <w:lang w:val="en-US" w:eastAsia="zh-CN"/>
        </w:rPr>
        <w:t>500</w:t>
      </w:r>
      <w:r>
        <w:rPr>
          <w:rFonts w:hint="eastAsia" w:ascii="仿宋_GB2312" w:hAnsi="仿宋_GB2312" w:eastAsia="仿宋_GB2312" w:cs="仿宋_GB2312"/>
          <w:sz w:val="28"/>
          <w:szCs w:val="28"/>
          <w:shd w:val="clear" w:color="auto" w:fill="auto"/>
        </w:rPr>
        <w:t>平方米以下</w:t>
      </w:r>
      <w:r>
        <w:rPr>
          <w:rFonts w:hint="eastAsia" w:ascii="仿宋_GB2312" w:hAnsi="仿宋_GB2312" w:eastAsia="仿宋_GB2312" w:cs="仿宋_GB2312"/>
          <w:sz w:val="28"/>
          <w:szCs w:val="28"/>
          <w:shd w:val="clear" w:color="auto" w:fill="auto"/>
          <w:lang w:eastAsia="zh-CN"/>
        </w:rPr>
        <w:t>（</w:t>
      </w:r>
      <w:r>
        <w:rPr>
          <w:rFonts w:hint="eastAsia" w:ascii="仿宋_GB2312" w:hAnsi="仿宋_GB2312" w:eastAsia="仿宋_GB2312" w:cs="仿宋_GB2312"/>
          <w:sz w:val="28"/>
          <w:szCs w:val="28"/>
          <w:shd w:val="clear" w:color="auto" w:fill="auto"/>
          <w:lang w:val="en-US" w:eastAsia="zh-CN"/>
        </w:rPr>
        <w:t>含</w:t>
      </w:r>
      <w:r>
        <w:rPr>
          <w:rFonts w:hint="eastAsia" w:ascii="仿宋_GB2312" w:hAnsi="仿宋_GB2312" w:eastAsia="仿宋_GB2312" w:cs="仿宋_GB2312"/>
          <w:sz w:val="28"/>
          <w:szCs w:val="28"/>
          <w:shd w:val="clear" w:color="auto" w:fill="auto"/>
          <w:lang w:eastAsia="zh-CN"/>
        </w:rPr>
        <w:t>）</w:t>
      </w:r>
      <w:r>
        <w:rPr>
          <w:rFonts w:hint="eastAsia" w:ascii="仿宋_GB2312" w:hAnsi="仿宋_GB2312" w:eastAsia="仿宋_GB2312" w:cs="仿宋_GB2312"/>
          <w:sz w:val="28"/>
          <w:szCs w:val="28"/>
          <w:shd w:val="clear" w:color="auto" w:fill="auto"/>
        </w:rPr>
        <w:t>的</w:t>
      </w:r>
      <w:r>
        <w:rPr>
          <w:rFonts w:hint="eastAsia" w:ascii="仿宋_GB2312" w:hAnsi="仿宋_GB2312" w:eastAsia="仿宋_GB2312" w:cs="仿宋_GB2312"/>
          <w:sz w:val="28"/>
          <w:szCs w:val="28"/>
          <w:shd w:val="clear" w:color="auto" w:fill="auto"/>
          <w:lang w:val="en-US" w:eastAsia="zh-CN"/>
        </w:rPr>
        <w:t>房屋建筑，</w:t>
      </w:r>
      <w:r>
        <w:rPr>
          <w:rFonts w:hint="eastAsia" w:ascii="仿宋_GB2312" w:hAnsi="仿宋_GB2312" w:eastAsia="仿宋_GB2312" w:cs="仿宋_GB2312"/>
          <w:sz w:val="28"/>
          <w:szCs w:val="28"/>
          <w:shd w:val="clear" w:color="auto" w:fill="auto"/>
        </w:rPr>
        <w:t>可以不申</w:t>
      </w:r>
      <w:r>
        <w:rPr>
          <w:rFonts w:hint="eastAsia" w:ascii="仿宋_GB2312" w:hAnsi="仿宋_GB2312" w:eastAsia="仿宋_GB2312" w:cs="仿宋_GB2312"/>
          <w:sz w:val="28"/>
          <w:szCs w:val="28"/>
          <w:shd w:val="clear" w:color="auto" w:fill="auto"/>
          <w:lang w:val="en-US" w:eastAsia="zh-CN"/>
        </w:rPr>
        <w:t>请</w:t>
      </w:r>
      <w:r>
        <w:rPr>
          <w:rFonts w:hint="eastAsia" w:ascii="仿宋_GB2312" w:hAnsi="仿宋_GB2312" w:eastAsia="仿宋_GB2312" w:cs="仿宋_GB2312"/>
          <w:sz w:val="28"/>
          <w:szCs w:val="28"/>
          <w:shd w:val="clear" w:color="auto" w:fill="auto"/>
        </w:rPr>
        <w:t>办</w:t>
      </w:r>
      <w:r>
        <w:rPr>
          <w:rFonts w:hint="eastAsia" w:ascii="仿宋_GB2312" w:hAnsi="仿宋_GB2312" w:eastAsia="仿宋_GB2312" w:cs="仿宋_GB2312"/>
          <w:sz w:val="28"/>
          <w:szCs w:val="28"/>
          <w:shd w:val="clear" w:color="auto" w:fill="auto"/>
          <w:lang w:val="en-US" w:eastAsia="zh-CN"/>
        </w:rPr>
        <w:t>理</w:t>
      </w:r>
      <w:r>
        <w:rPr>
          <w:rFonts w:hint="eastAsia" w:ascii="仿宋_GB2312" w:hAnsi="仿宋_GB2312" w:eastAsia="仿宋_GB2312" w:cs="仿宋_GB2312"/>
          <w:sz w:val="28"/>
          <w:szCs w:val="28"/>
          <w:shd w:val="clear" w:color="auto" w:fill="auto"/>
        </w:rPr>
        <w:t>施工许可证</w:t>
      </w:r>
      <w:r>
        <w:rPr>
          <w:rFonts w:hint="eastAsia" w:ascii="仿宋_GB2312" w:hAnsi="仿宋_GB2312" w:eastAsia="仿宋_GB2312" w:cs="仿宋_GB2312"/>
          <w:sz w:val="28"/>
          <w:szCs w:val="28"/>
          <w:shd w:val="clear" w:color="auto" w:fill="auto"/>
          <w:lang w:eastAsia="zh-CN"/>
        </w:rPr>
        <w:t>（人防手续单独办理）</w:t>
      </w:r>
      <w:r>
        <w:rPr>
          <w:rFonts w:hint="eastAsia" w:ascii="仿宋_GB2312" w:hAnsi="仿宋_GB2312" w:eastAsia="仿宋_GB2312" w:cs="仿宋_GB2312"/>
          <w:sz w:val="28"/>
          <w:szCs w:val="28"/>
          <w:shd w:val="clear" w:color="auto" w:fill="auto"/>
        </w:rPr>
        <w:t>，限额以下小型工程在开工前，应按有关规定到所在区县行业主管部门办理项目备案手续及工程质量安全监督手续。</w:t>
      </w:r>
    </w:p>
    <w:p>
      <w:pPr>
        <w:pStyle w:val="2"/>
        <w:pageBreakBefore w:val="0"/>
        <w:kinsoku/>
        <w:wordWrap/>
        <w:overflowPunct/>
        <w:topLinePunct w:val="0"/>
        <w:autoSpaceDE/>
        <w:autoSpaceDN/>
        <w:bidi w:val="0"/>
        <w:adjustRightInd w:val="0"/>
        <w:snapToGrid w:val="0"/>
        <w:spacing w:before="0" w:after="0" w:line="400" w:lineRule="exact"/>
        <w:ind w:firstLine="588" w:firstLineChars="200"/>
        <w:rPr>
          <w:rFonts w:ascii="黑体" w:hAnsi="黑体" w:eastAsia="黑体"/>
          <w:b w:val="0"/>
          <w:shd w:val="clear" w:color="auto" w:fill="auto"/>
        </w:rPr>
      </w:pPr>
      <w:r>
        <w:rPr>
          <w:rFonts w:hint="eastAsia" w:ascii="黑体" w:hAnsi="黑体" w:eastAsia="黑体"/>
          <w:b w:val="0"/>
          <w:sz w:val="30"/>
          <w:szCs w:val="30"/>
          <w:shd w:val="clear" w:color="auto" w:fill="auto"/>
          <w:lang w:eastAsia="zh-CN"/>
        </w:rPr>
        <w:t>四</w:t>
      </w:r>
      <w:r>
        <w:rPr>
          <w:rFonts w:hint="eastAsia" w:ascii="黑体" w:hAnsi="黑体" w:eastAsia="黑体"/>
          <w:b w:val="0"/>
          <w:sz w:val="30"/>
          <w:szCs w:val="30"/>
          <w:shd w:val="clear" w:color="auto" w:fill="auto"/>
        </w:rPr>
        <w:t>、办理流程</w:t>
      </w:r>
    </w:p>
    <w:p>
      <w:pPr>
        <w:pageBreakBefore w:val="0"/>
        <w:kinsoku/>
        <w:wordWrap/>
        <w:overflowPunct/>
        <w:topLinePunct w:val="0"/>
        <w:autoSpaceDE/>
        <w:autoSpaceDN/>
        <w:bidi w:val="0"/>
        <w:spacing w:line="400" w:lineRule="exact"/>
        <w:ind w:firstLine="548" w:firstLineChars="200"/>
        <w:rPr>
          <w:rFonts w:hint="eastAsia" w:ascii="仿宋_GB2312" w:hAnsi="黑体" w:eastAsia="仿宋_GB2312"/>
          <w:shd w:val="clear" w:color="auto" w:fill="auto"/>
          <w:lang w:val="en-US" w:eastAsia="zh-CN"/>
        </w:rPr>
      </w:pPr>
      <w:r>
        <w:rPr>
          <w:rFonts w:hint="eastAsia" w:ascii="仿宋_GB2312" w:hAnsi="黑体"/>
          <w:sz w:val="28"/>
          <w:szCs w:val="28"/>
          <w:shd w:val="clear" w:color="auto" w:fill="auto"/>
        </w:rPr>
        <w:t>申请</w:t>
      </w:r>
      <w:r>
        <w:rPr>
          <w:rFonts w:ascii="仿宋_GB2312" w:hAnsi="黑体"/>
          <w:sz w:val="28"/>
          <w:szCs w:val="28"/>
          <w:shd w:val="clear" w:color="auto" w:fill="auto"/>
        </w:rPr>
        <w:t>→</w:t>
      </w:r>
      <w:r>
        <w:rPr>
          <w:rFonts w:hint="eastAsia" w:ascii="仿宋_GB2312" w:hAnsi="黑体"/>
          <w:sz w:val="28"/>
          <w:szCs w:val="28"/>
          <w:shd w:val="clear" w:color="auto" w:fill="auto"/>
        </w:rPr>
        <w:t>受理</w:t>
      </w:r>
      <w:r>
        <w:rPr>
          <w:rFonts w:ascii="仿宋_GB2312" w:hAnsi="黑体"/>
          <w:sz w:val="28"/>
          <w:szCs w:val="28"/>
          <w:shd w:val="clear" w:color="auto" w:fill="auto"/>
        </w:rPr>
        <w:t>→</w:t>
      </w:r>
      <w:r>
        <w:rPr>
          <w:rFonts w:hint="eastAsia" w:ascii="仿宋_GB2312" w:hAnsi="黑体"/>
          <w:sz w:val="28"/>
          <w:szCs w:val="28"/>
          <w:shd w:val="clear" w:color="auto" w:fill="auto"/>
        </w:rPr>
        <w:t>审</w:t>
      </w:r>
      <w:r>
        <w:rPr>
          <w:rFonts w:hint="eastAsia" w:ascii="仿宋_GB2312" w:hAnsi="黑体"/>
          <w:sz w:val="28"/>
          <w:szCs w:val="28"/>
          <w:shd w:val="clear" w:color="auto" w:fill="auto"/>
          <w:lang w:eastAsia="zh-CN"/>
        </w:rPr>
        <w:t>核</w:t>
      </w:r>
      <w:r>
        <w:rPr>
          <w:rFonts w:ascii="仿宋_GB2312" w:hAnsi="黑体"/>
          <w:sz w:val="28"/>
          <w:szCs w:val="28"/>
          <w:shd w:val="clear" w:color="auto" w:fill="auto"/>
        </w:rPr>
        <w:t>→</w:t>
      </w:r>
      <w:r>
        <w:rPr>
          <w:rFonts w:hint="eastAsia" w:ascii="仿宋_GB2312" w:hAnsi="黑体"/>
          <w:sz w:val="28"/>
          <w:szCs w:val="28"/>
          <w:shd w:val="clear" w:color="auto" w:fill="auto"/>
          <w:lang w:val="en-US" w:eastAsia="zh-CN"/>
        </w:rPr>
        <w:t>办结</w:t>
      </w:r>
    </w:p>
    <w:p>
      <w:pPr>
        <w:pageBreakBefore w:val="0"/>
        <w:kinsoku/>
        <w:wordWrap/>
        <w:overflowPunct/>
        <w:topLinePunct w:val="0"/>
        <w:autoSpaceDE/>
        <w:autoSpaceDN/>
        <w:bidi w:val="0"/>
        <w:spacing w:line="400" w:lineRule="exact"/>
        <w:ind w:firstLine="588" w:firstLineChars="200"/>
        <w:rPr>
          <w:rFonts w:ascii="黑体" w:hAnsi="黑体" w:eastAsia="黑体"/>
          <w:bCs/>
          <w:shd w:val="clear" w:color="auto" w:fill="auto"/>
        </w:rPr>
      </w:pPr>
      <w:bookmarkStart w:id="3" w:name="_Toc508876515"/>
      <w:r>
        <w:rPr>
          <w:rFonts w:hint="eastAsia" w:ascii="黑体" w:hAnsi="黑体" w:eastAsia="黑体" w:cs="Times New Roman"/>
          <w:b w:val="0"/>
          <w:bCs/>
          <w:kern w:val="2"/>
          <w:sz w:val="30"/>
          <w:szCs w:val="30"/>
          <w:shd w:val="clear" w:color="auto" w:fill="auto"/>
          <w:lang w:val="en-US" w:eastAsia="zh-CN" w:bidi="ar-SA"/>
        </w:rPr>
        <w:t>五、办理时限</w:t>
      </w:r>
      <w:bookmarkEnd w:id="3"/>
    </w:p>
    <w:p>
      <w:pPr>
        <w:pageBreakBefore w:val="0"/>
        <w:kinsoku/>
        <w:wordWrap/>
        <w:overflowPunct/>
        <w:topLinePunct w:val="0"/>
        <w:autoSpaceDE/>
        <w:autoSpaceDN/>
        <w:bidi w:val="0"/>
        <w:spacing w:line="400" w:lineRule="exact"/>
        <w:ind w:firstLine="548" w:firstLineChars="200"/>
        <w:rPr>
          <w:rFonts w:hint="eastAsia" w:ascii="仿宋_GB2312"/>
          <w:sz w:val="28"/>
          <w:szCs w:val="28"/>
          <w:shd w:val="clear" w:color="auto" w:fill="auto"/>
        </w:rPr>
      </w:pPr>
      <w:bookmarkStart w:id="4" w:name="_Toc508876523"/>
      <w:r>
        <w:rPr>
          <w:rFonts w:hint="eastAsia" w:ascii="仿宋_GB2312"/>
          <w:sz w:val="28"/>
          <w:szCs w:val="28"/>
          <w:shd w:val="clear" w:color="auto" w:fill="auto"/>
        </w:rPr>
        <w:t>3个工作日</w:t>
      </w:r>
      <w:r>
        <w:rPr>
          <w:rFonts w:hint="eastAsia" w:ascii="仿宋_GB2312"/>
          <w:sz w:val="28"/>
          <w:szCs w:val="28"/>
          <w:shd w:val="clear" w:color="auto" w:fill="auto"/>
          <w:lang w:eastAsia="zh-CN"/>
        </w:rPr>
        <w:t>，</w:t>
      </w:r>
      <w:r>
        <w:rPr>
          <w:rFonts w:hint="eastAsia" w:ascii="仿宋_GB2312"/>
          <w:sz w:val="28"/>
          <w:szCs w:val="28"/>
          <w:shd w:val="clear" w:color="auto" w:fill="auto"/>
        </w:rPr>
        <w:t>社会投资简易低风险项目1个工作日</w:t>
      </w:r>
      <w:r>
        <w:rPr>
          <w:rFonts w:hint="eastAsia" w:ascii="仿宋_GB2312"/>
          <w:sz w:val="28"/>
          <w:szCs w:val="28"/>
          <w:shd w:val="clear" w:color="auto" w:fill="auto"/>
          <w:lang w:eastAsia="zh-CN"/>
        </w:rPr>
        <w:t>。</w:t>
      </w:r>
      <w:r>
        <w:rPr>
          <w:rFonts w:hint="eastAsia" w:ascii="仿宋_GB2312"/>
          <w:sz w:val="28"/>
          <w:szCs w:val="28"/>
        </w:rPr>
        <w:t>（申请人补正申请材料、整改、组织听证、专家评审、项目公示所需时间不计入办理时</w:t>
      </w:r>
      <w:r>
        <w:rPr>
          <w:rFonts w:hint="eastAsia" w:ascii="仿宋_GB2312"/>
          <w:sz w:val="28"/>
          <w:szCs w:val="28"/>
          <w:lang w:val="en-US" w:eastAsia="zh-CN"/>
        </w:rPr>
        <w:t>间</w:t>
      </w:r>
      <w:r>
        <w:rPr>
          <w:rFonts w:hint="eastAsia" w:ascii="仿宋_GB2312"/>
          <w:sz w:val="28"/>
          <w:szCs w:val="28"/>
        </w:rPr>
        <w:t>）</w:t>
      </w:r>
      <w:r>
        <w:rPr>
          <w:rFonts w:hint="eastAsia" w:ascii="仿宋_GB2312"/>
          <w:sz w:val="28"/>
          <w:szCs w:val="28"/>
          <w:shd w:val="clear" w:color="auto" w:fill="auto"/>
        </w:rPr>
        <w:t>。</w:t>
      </w:r>
    </w:p>
    <w:p>
      <w:pPr>
        <w:pageBreakBefore w:val="0"/>
        <w:kinsoku/>
        <w:wordWrap/>
        <w:overflowPunct/>
        <w:topLinePunct w:val="0"/>
        <w:autoSpaceDE/>
        <w:autoSpaceDN/>
        <w:bidi w:val="0"/>
        <w:spacing w:line="400" w:lineRule="exact"/>
        <w:ind w:firstLine="588" w:firstLineChars="200"/>
        <w:rPr>
          <w:rFonts w:hint="eastAsia" w:ascii="黑体" w:hAnsi="黑体" w:eastAsia="黑体" w:cs="Times New Roman"/>
          <w:b w:val="0"/>
          <w:bCs/>
          <w:kern w:val="2"/>
          <w:sz w:val="30"/>
          <w:szCs w:val="30"/>
          <w:shd w:val="clear" w:color="auto" w:fill="auto"/>
          <w:lang w:val="en-US" w:eastAsia="zh-CN" w:bidi="ar-SA"/>
        </w:rPr>
      </w:pPr>
      <w:r>
        <w:rPr>
          <w:rFonts w:hint="eastAsia" w:ascii="黑体" w:hAnsi="黑体" w:eastAsia="黑体" w:cs="Times New Roman"/>
          <w:b w:val="0"/>
          <w:bCs/>
          <w:kern w:val="2"/>
          <w:sz w:val="30"/>
          <w:szCs w:val="30"/>
          <w:shd w:val="clear" w:color="auto" w:fill="auto"/>
          <w:lang w:val="en-US" w:eastAsia="zh-CN" w:bidi="ar-SA"/>
        </w:rPr>
        <w:t>六、办理时间</w:t>
      </w:r>
    </w:p>
    <w:p>
      <w:pPr>
        <w:pageBreakBefore w:val="0"/>
        <w:kinsoku/>
        <w:wordWrap/>
        <w:overflowPunct/>
        <w:topLinePunct w:val="0"/>
        <w:autoSpaceDE/>
        <w:autoSpaceDN/>
        <w:bidi w:val="0"/>
        <w:spacing w:line="400" w:lineRule="exact"/>
        <w:ind w:firstLine="548" w:firstLineChars="200"/>
        <w:rPr>
          <w:rFonts w:hint="eastAsia" w:ascii="仿宋_GB2312"/>
          <w:sz w:val="28"/>
          <w:szCs w:val="28"/>
        </w:rPr>
      </w:pPr>
      <w:r>
        <w:rPr>
          <w:rFonts w:hint="eastAsia" w:ascii="仿宋_GB2312"/>
          <w:sz w:val="28"/>
          <w:szCs w:val="28"/>
        </w:rPr>
        <w:t>夏季工作日上午 08:30--11:30；下午14:00--17:30（可预约延时服务）</w:t>
      </w:r>
    </w:p>
    <w:p>
      <w:pPr>
        <w:pageBreakBefore w:val="0"/>
        <w:kinsoku/>
        <w:wordWrap/>
        <w:overflowPunct/>
        <w:topLinePunct w:val="0"/>
        <w:autoSpaceDE/>
        <w:autoSpaceDN/>
        <w:bidi w:val="0"/>
        <w:spacing w:line="400" w:lineRule="exact"/>
        <w:ind w:firstLine="548" w:firstLineChars="200"/>
        <w:rPr>
          <w:rFonts w:hint="eastAsia" w:ascii="仿宋_GB2312"/>
          <w:sz w:val="28"/>
          <w:szCs w:val="28"/>
        </w:rPr>
      </w:pPr>
      <w:r>
        <w:rPr>
          <w:rFonts w:hint="eastAsia" w:ascii="仿宋_GB2312"/>
          <w:sz w:val="28"/>
          <w:szCs w:val="28"/>
        </w:rPr>
        <w:t>冬季工作日上午 08:30--11:30；下午13:30--17:00（可预约延时服务）</w:t>
      </w:r>
    </w:p>
    <w:p>
      <w:pPr>
        <w:pageBreakBefore w:val="0"/>
        <w:kinsoku/>
        <w:wordWrap/>
        <w:overflowPunct/>
        <w:topLinePunct w:val="0"/>
        <w:autoSpaceDE/>
        <w:autoSpaceDN/>
        <w:bidi w:val="0"/>
        <w:spacing w:line="400" w:lineRule="exact"/>
        <w:ind w:firstLine="588" w:firstLineChars="200"/>
        <w:rPr>
          <w:rFonts w:hint="eastAsia" w:ascii="黑体" w:hAnsi="黑体" w:eastAsia="黑体" w:cs="Times New Roman"/>
          <w:b w:val="0"/>
          <w:bCs/>
          <w:kern w:val="2"/>
          <w:sz w:val="30"/>
          <w:szCs w:val="30"/>
          <w:shd w:val="clear" w:color="auto" w:fill="auto"/>
          <w:lang w:val="en-US" w:eastAsia="zh-CN" w:bidi="ar-SA"/>
        </w:rPr>
      </w:pPr>
      <w:r>
        <w:rPr>
          <w:rFonts w:hint="eastAsia" w:ascii="黑体" w:hAnsi="黑体" w:eastAsia="黑体" w:cs="Times New Roman"/>
          <w:b w:val="0"/>
          <w:bCs/>
          <w:kern w:val="2"/>
          <w:sz w:val="30"/>
          <w:szCs w:val="30"/>
          <w:shd w:val="clear" w:color="auto" w:fill="auto"/>
          <w:lang w:val="en-US" w:eastAsia="zh-CN" w:bidi="ar-SA"/>
        </w:rPr>
        <w:t>七、办理地点</w:t>
      </w:r>
    </w:p>
    <w:p>
      <w:pPr>
        <w:pStyle w:val="10"/>
        <w:pageBreakBefore w:val="0"/>
        <w:widowControl/>
        <w:kinsoku/>
        <w:wordWrap/>
        <w:overflowPunct/>
        <w:topLinePunct w:val="0"/>
        <w:autoSpaceDE/>
        <w:autoSpaceDN/>
        <w:bidi w:val="0"/>
        <w:spacing w:before="0" w:beforeAutospacing="0" w:after="0" w:afterAutospacing="0" w:line="400" w:lineRule="exact"/>
        <w:ind w:firstLine="548" w:firstLineChars="200"/>
        <w:jc w:val="both"/>
        <w:textAlignment w:val="baseline"/>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章丘区开先大道789号政务服务大厅（开先大道与双山西街交叉口西北角）三楼东区C217、18号</w:t>
      </w:r>
    </w:p>
    <w:p>
      <w:pPr>
        <w:pageBreakBefore w:val="0"/>
        <w:kinsoku/>
        <w:wordWrap/>
        <w:overflowPunct/>
        <w:topLinePunct w:val="0"/>
        <w:autoSpaceDE/>
        <w:autoSpaceDN/>
        <w:bidi w:val="0"/>
        <w:spacing w:line="400" w:lineRule="exact"/>
        <w:ind w:firstLine="588" w:firstLineChars="200"/>
        <w:rPr>
          <w:rFonts w:hint="eastAsia" w:ascii="黑体" w:hAnsi="黑体" w:eastAsia="黑体" w:cs="Times New Roman"/>
          <w:b w:val="0"/>
          <w:bCs/>
          <w:kern w:val="2"/>
          <w:sz w:val="30"/>
          <w:szCs w:val="30"/>
          <w:shd w:val="clear" w:color="auto" w:fill="auto"/>
          <w:lang w:val="en-US" w:eastAsia="zh-CN" w:bidi="ar-SA"/>
        </w:rPr>
      </w:pPr>
      <w:r>
        <w:rPr>
          <w:rFonts w:hint="eastAsia" w:ascii="黑体" w:hAnsi="黑体" w:eastAsia="黑体" w:cs="Times New Roman"/>
          <w:b w:val="0"/>
          <w:bCs/>
          <w:kern w:val="2"/>
          <w:sz w:val="30"/>
          <w:szCs w:val="30"/>
          <w:shd w:val="clear" w:color="auto" w:fill="auto"/>
          <w:lang w:val="en-US" w:eastAsia="zh-CN" w:bidi="ar-SA"/>
        </w:rPr>
        <w:t>八、工作电话</w:t>
      </w:r>
    </w:p>
    <w:p>
      <w:pPr>
        <w:pStyle w:val="10"/>
        <w:pageBreakBefore w:val="0"/>
        <w:widowControl/>
        <w:kinsoku/>
        <w:wordWrap/>
        <w:overflowPunct/>
        <w:topLinePunct w:val="0"/>
        <w:autoSpaceDE/>
        <w:autoSpaceDN/>
        <w:bidi w:val="0"/>
        <w:spacing w:before="0" w:beforeAutospacing="0" w:after="0" w:afterAutospacing="0" w:line="400" w:lineRule="exact"/>
        <w:ind w:firstLine="548" w:firstLineChars="200"/>
        <w:jc w:val="both"/>
        <w:textAlignment w:val="baseline"/>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咨询电话： 0531-83236363、0531-83230561</w:t>
      </w:r>
    </w:p>
    <w:p>
      <w:pPr>
        <w:pStyle w:val="10"/>
        <w:pageBreakBefore w:val="0"/>
        <w:widowControl/>
        <w:kinsoku/>
        <w:wordWrap/>
        <w:overflowPunct/>
        <w:topLinePunct w:val="0"/>
        <w:autoSpaceDE/>
        <w:autoSpaceDN/>
        <w:bidi w:val="0"/>
        <w:spacing w:before="0" w:beforeAutospacing="0" w:after="0" w:afterAutospacing="0" w:line="400" w:lineRule="exact"/>
        <w:ind w:firstLine="548" w:firstLineChars="200"/>
        <w:jc w:val="both"/>
        <w:textAlignment w:val="baseline"/>
        <w:rPr>
          <w:rFonts w:ascii="宋体" w:hAnsi="宋体" w:eastAsia="宋体" w:cs="宋体"/>
          <w:sz w:val="28"/>
          <w:szCs w:val="28"/>
          <w:shd w:val="clear" w:color="auto" w:fill="auto"/>
        </w:rPr>
      </w:pPr>
      <w:r>
        <w:rPr>
          <w:rFonts w:hint="eastAsia" w:ascii="仿宋_GB2312" w:hAnsi="Times New Roman" w:eastAsia="仿宋_GB2312" w:cs="Times New Roman"/>
          <w:kern w:val="2"/>
          <w:sz w:val="28"/>
          <w:szCs w:val="28"/>
          <w:lang w:val="en-US" w:eastAsia="zh-CN" w:bidi="ar-SA"/>
        </w:rPr>
        <w:t>监督电话： 0531-83230787</w:t>
      </w:r>
      <w:bookmarkEnd w:id="4"/>
    </w:p>
    <w:sectPr>
      <w:headerReference r:id="rId3" w:type="default"/>
      <w:footerReference r:id="rId4" w:type="default"/>
      <w:pgSz w:w="11906" w:h="16838"/>
      <w:pgMar w:top="1134" w:right="1134" w:bottom="1134" w:left="1134" w:header="851" w:footer="992" w:gutter="0"/>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9613265</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jc w:val="center"/>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wps:txbx>
                    <wps:bodyPr wrap="none" lIns="0" tIns="0" rIns="0" bIns="0" upright="1">
                      <a:spAutoFit/>
                    </wps:bodyPr>
                  </wps:wsp>
                </a:graphicData>
              </a:graphic>
            </wp:anchor>
          </w:drawing>
        </mc:Choice>
        <mc:Fallback>
          <w:pict>
            <v:rect id="文本框 2049" o:spid="_x0000_s1026" o:spt="1" style="position:absolute;left:0pt;margin-top:756.95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QgortYAAAAK&#10;AQAADwAAAGRycy9kb3ducmV2LnhtbE2PzU7DMBCE70h9B2srcaN2gkBuiNMDUiVAXJr2Adx48yP8&#10;E9luU96e5QTH/WY0O1Pvbs6yK8Y0Ba+g2Ahg6LtgJj8oOB33DxJYytobbYNHBd+YYNes7mpdmbD4&#10;A17bPDAK8anSCsac54rz1I3odNqEGT1pfYhOZzrjwE3UC4U7y0shnrnTk6cPo57xdcTuq704BfzY&#10;7hfZ2ijCR9l/2ve3Q49Bqft1IV6AZbzlPzP81qfq0FCnc7h4k5hVQEMy0aficQuM9FJKQmdCUhRb&#10;4E3N/09ofgBQSwMEFAAAAAgAh07iQLKD2Z7GAQAAkgMAAA4AAABkcnMvZTJvRG9jLnhtbK1TzY7T&#10;MBC+I/EOlu80aYVQiZqukKpFSAhWWngA13EaS/7TjNukLwBvwIkLd56rz8HYSbrLctkDl2RmPPnm&#10;+z5PNjeDNeykALV3NV8uSs6Uk77R7lDzr19uX605wyhcI4x3quZnhfxm+/LFpg+VWvnOm0YBIxCH&#10;VR9q3sUYqqJA2SkrcOGDcnTYerAiUgqHogHRE7o1xaos3xS9hyaAlwqRqrvxkE+I8BxA37Zaqp2X&#10;R6tcHFFBGRFJEnY6IN9mtm2rZPzctqgiMzUnpTE/aQjF+/QsthtRHUCETsuJgngOhSearNCOhl6h&#10;diIKdgT9D5TVEjz6Ni6kt8UoJDtCKpblE2/uOxFU1kJWY7iajv8PVn463QHTDW0CZ05YuvDLj++X&#10;n78vv76xVfn6bXKoD1hR4324gylDCpPcoQWb3iSEDdnV89VVNUQmqbhcr9brkgyXdDYnhFM8fB4A&#10;43vlLUtBzYGuLbspTh8xjq1zS5rm/K02huqiMu6vAmGmSpEYjxxTFIf9MBHf++ZMgnu68Zo7WnDO&#10;zAdHhqblmAOYg/0cHAPoQ0fUlpkXhnfHSCQytzRhhJ0G01VlddNapV14nOeuh19p+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5CCiu1gAAAAoBAAAPAAAAAAAAAAEAIAAAACIAAABkcnMvZG93bnJl&#10;di54bWxQSwECFAAUAAAACACHTuJAsoPZnsYBAACSAwAADgAAAAAAAAABACAAAAAlAQAAZHJzL2Uy&#10;b0RvYy54bWxQSwUGAAAAAAYABgBZAQAAXQUAAAAA&#10;">
              <v:fill on="f" focussize="0,0"/>
              <v:stroke on="f"/>
              <v:imagedata o:title=""/>
              <o:lock v:ext="edit" aspectratio="f"/>
              <v:textbox inset="0mm,0mm,0mm,0mm" style="mso-fit-shape-to-text:t;">
                <w:txbxContent>
                  <w:p>
                    <w:pPr>
                      <w:pStyle w:val="7"/>
                      <w:jc w:val="center"/>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v:textbox>
            </v:rect>
          </w:pict>
        </mc:Fallback>
      </mc:AlternateConten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7"/>
  <w:drawingGridVerticalSpacing w:val="59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DI0NmE1YTU1ZmZiZTg3MmZkYmJmNmI1ZWQ0NGUifQ=="/>
  </w:docVars>
  <w:rsids>
    <w:rsidRoot w:val="00000000"/>
    <w:rsid w:val="1355147C"/>
    <w:rsid w:val="2096121B"/>
    <w:rsid w:val="24DC185A"/>
    <w:rsid w:val="2A091323"/>
    <w:rsid w:val="3E3C181C"/>
    <w:rsid w:val="49AD5AB1"/>
    <w:rsid w:val="50533176"/>
    <w:rsid w:val="57C77106"/>
    <w:rsid w:val="619024D9"/>
    <w:rsid w:val="63E86F40"/>
    <w:rsid w:val="66880312"/>
    <w:rsid w:val="673537A0"/>
    <w:rsid w:val="6CFF7BF1"/>
    <w:rsid w:val="71ED51D1"/>
    <w:rsid w:val="789769E5"/>
    <w:rsid w:val="7E1763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22"/>
    <w:qFormat/>
    <w:uiPriority w:val="0"/>
    <w:pPr>
      <w:keepNext/>
      <w:keepLines/>
      <w:spacing w:before="260" w:after="260" w:line="416" w:lineRule="auto"/>
      <w:outlineLvl w:val="1"/>
    </w:pPr>
    <w:rPr>
      <w:rFonts w:ascii="Cambria" w:hAnsi="Cambria" w:eastAsia="宋体"/>
      <w:b/>
      <w:bCs/>
    </w:rPr>
  </w:style>
  <w:style w:type="paragraph" w:styleId="3">
    <w:name w:val="heading 3"/>
    <w:basedOn w:val="1"/>
    <w:next w:val="1"/>
    <w:link w:val="20"/>
    <w:qFormat/>
    <w:uiPriority w:val="0"/>
    <w:pPr>
      <w:keepNext/>
      <w:keepLines/>
      <w:spacing w:before="260" w:after="260" w:line="416" w:lineRule="auto"/>
      <w:outlineLvl w:val="2"/>
    </w:pPr>
    <w:rPr>
      <w:rFonts w:ascii="Calibri" w:hAnsi="Calibri" w:eastAsia="宋体"/>
      <w:b/>
      <w:bCs/>
    </w:rPr>
  </w:style>
  <w:style w:type="paragraph" w:styleId="4">
    <w:name w:val="heading 5"/>
    <w:basedOn w:val="1"/>
    <w:next w:val="1"/>
    <w:link w:val="24"/>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0"/>
    <w:pPr>
      <w:ind w:left="840" w:leftChars="400"/>
    </w:pPr>
    <w:rPr>
      <w:sz w:val="21"/>
      <w:szCs w:val="24"/>
    </w:rPr>
  </w:style>
  <w:style w:type="paragraph" w:styleId="6">
    <w:name w:val="Balloon Text"/>
    <w:basedOn w:val="1"/>
    <w:link w:val="19"/>
    <w:qFormat/>
    <w:uiPriority w:val="0"/>
    <w:rPr>
      <w:rFonts w:eastAsia="宋体"/>
      <w:sz w:val="18"/>
      <w:szCs w:val="18"/>
    </w:rPr>
  </w:style>
  <w:style w:type="paragraph" w:styleId="7">
    <w:name w:val="footer"/>
    <w:basedOn w:val="1"/>
    <w:link w:val="21"/>
    <w:qFormat/>
    <w:uiPriority w:val="99"/>
    <w:pPr>
      <w:tabs>
        <w:tab w:val="center" w:pos="4153"/>
        <w:tab w:val="right" w:pos="8306"/>
      </w:tabs>
      <w:snapToGrid w:val="0"/>
      <w:jc w:val="left"/>
    </w:pPr>
    <w:rPr>
      <w:rFonts w:eastAsia="宋体"/>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2"/>
    <w:basedOn w:val="1"/>
    <w:next w:val="1"/>
    <w:unhideWhenUsed/>
    <w:qFormat/>
    <w:uiPriority w:val="0"/>
    <w:pPr>
      <w:ind w:left="420" w:leftChars="200"/>
    </w:pPr>
    <w:rPr>
      <w:sz w:val="21"/>
      <w:szCs w:val="24"/>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0"/>
    </w:rPr>
  </w:style>
  <w:style w:type="character" w:styleId="13">
    <w:name w:val="page number"/>
    <w:basedOn w:val="12"/>
    <w:qFormat/>
    <w:uiPriority w:val="0"/>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paragraph" w:customStyle="1" w:styleId="16">
    <w:name w:val="封面标准名称"/>
    <w:basedOn w:val="1"/>
    <w:qFormat/>
    <w:uiPriority w:val="0"/>
    <w:pPr>
      <w:spacing w:line="680" w:lineRule="exact"/>
      <w:jc w:val="center"/>
    </w:pPr>
    <w:rPr>
      <w:rFonts w:hint="eastAsia" w:ascii="黑体" w:eastAsia="黑体"/>
      <w:kern w:val="0"/>
      <w:sz w:val="52"/>
      <w:szCs w:val="20"/>
    </w:rPr>
  </w:style>
  <w:style w:type="paragraph" w:customStyle="1" w:styleId="17">
    <w:name w:val="Char Char3"/>
    <w:basedOn w:val="1"/>
    <w:qFormat/>
    <w:uiPriority w:val="0"/>
    <w:rPr>
      <w:rFonts w:ascii="Tahoma" w:hAnsi="Tahoma"/>
      <w:sz w:val="24"/>
      <w:szCs w:val="20"/>
    </w:rPr>
  </w:style>
  <w:style w:type="paragraph" w:customStyle="1" w:styleId="18">
    <w:name w:val="No Spacing"/>
    <w:qFormat/>
    <w:uiPriority w:val="1"/>
    <w:pPr>
      <w:widowControl w:val="0"/>
      <w:ind w:firstLine="482"/>
      <w:jc w:val="both"/>
    </w:pPr>
    <w:rPr>
      <w:rFonts w:ascii="Times New Roman" w:hAnsi="Times New Roman" w:eastAsia="宋体" w:cs="Times New Roman"/>
      <w:kern w:val="2"/>
      <w:sz w:val="21"/>
      <w:szCs w:val="22"/>
      <w:lang w:val="en-US" w:eastAsia="zh-CN" w:bidi="ar-SA"/>
    </w:rPr>
  </w:style>
  <w:style w:type="character" w:customStyle="1" w:styleId="19">
    <w:name w:val="批注框文本 字符"/>
    <w:link w:val="6"/>
    <w:qFormat/>
    <w:uiPriority w:val="0"/>
    <w:rPr>
      <w:kern w:val="2"/>
      <w:sz w:val="18"/>
      <w:szCs w:val="18"/>
    </w:rPr>
  </w:style>
  <w:style w:type="character" w:customStyle="1" w:styleId="20">
    <w:name w:val="标题 3 字符"/>
    <w:link w:val="3"/>
    <w:qFormat/>
    <w:uiPriority w:val="0"/>
    <w:rPr>
      <w:rFonts w:ascii="Calibri" w:hAnsi="Calibri" w:eastAsia="宋体"/>
      <w:b/>
      <w:bCs/>
      <w:kern w:val="2"/>
      <w:sz w:val="32"/>
      <w:szCs w:val="32"/>
      <w:lang w:bidi="ar-SA"/>
    </w:rPr>
  </w:style>
  <w:style w:type="character" w:customStyle="1" w:styleId="21">
    <w:name w:val="页脚 字符"/>
    <w:link w:val="7"/>
    <w:qFormat/>
    <w:uiPriority w:val="99"/>
    <w:rPr>
      <w:kern w:val="2"/>
      <w:sz w:val="18"/>
      <w:szCs w:val="18"/>
    </w:rPr>
  </w:style>
  <w:style w:type="character" w:customStyle="1" w:styleId="22">
    <w:name w:val="标题 2 字符"/>
    <w:link w:val="2"/>
    <w:qFormat/>
    <w:uiPriority w:val="0"/>
    <w:rPr>
      <w:rFonts w:ascii="Cambria" w:hAnsi="Cambria" w:eastAsia="宋体"/>
      <w:b/>
      <w:bCs/>
      <w:kern w:val="2"/>
      <w:sz w:val="32"/>
      <w:szCs w:val="32"/>
      <w:lang w:bidi="ar-SA"/>
    </w:rPr>
  </w:style>
  <w:style w:type="character" w:customStyle="1" w:styleId="23">
    <w:name w:val="页眉 字符"/>
    <w:link w:val="8"/>
    <w:qFormat/>
    <w:uiPriority w:val="0"/>
    <w:rPr>
      <w:kern w:val="2"/>
      <w:sz w:val="18"/>
      <w:szCs w:val="18"/>
    </w:rPr>
  </w:style>
  <w:style w:type="character" w:customStyle="1" w:styleId="24">
    <w:name w:val="标题 5 字符"/>
    <w:basedOn w:val="12"/>
    <w:link w:val="4"/>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966</Words>
  <Characters>1072</Characters>
  <Lines>7</Lines>
  <Paragraphs>2</Paragraphs>
  <TotalTime>9</TotalTime>
  <ScaleCrop>false</ScaleCrop>
  <LinksUpToDate>false</LinksUpToDate>
  <CharactersWithSpaces>1240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2020-09-15T13:19:00Z</dcterms:created>
  <dc:creator>TQ</dc:creator>
  <cp:lastModifiedBy>神奇向日葵</cp:lastModifiedBy>
  <cp:lastPrinted>2021-10-15T01:26:00Z</cp:lastPrinted>
  <dcterms:modified xsi:type="dcterms:W3CDTF">2023-03-09T08:49:08Z</dcterms:modified>
  <dc:title>济南市政务服务中心管理办公室文件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95DC0D9D32004526964DC7F81A411708</vt:lpwstr>
  </property>
</Properties>
</file>