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b/>
          <w:color w:val="FF0000"/>
          <w:w w:val="95"/>
          <w:sz w:val="36"/>
          <w:szCs w:val="36"/>
        </w:rPr>
      </w:pPr>
      <w:bookmarkStart w:id="2" w:name="_GoBack"/>
      <w:bookmarkEnd w:id="2"/>
      <w:bookmarkStart w:id="0" w:name="_bookmark116"/>
      <w:bookmarkEnd w:id="0"/>
      <w:bookmarkStart w:id="1" w:name="_bookmark115"/>
      <w:bookmarkEnd w:id="1"/>
    </w:p>
    <w:p>
      <w:pPr>
        <w:spacing w:line="360" w:lineRule="auto"/>
        <w:jc w:val="distribute"/>
        <w:rPr>
          <w:rFonts w:hint="eastAsia" w:ascii="华文中宋" w:hAnsi="华文中宋" w:eastAsia="华文中宋"/>
          <w:b/>
          <w:color w:val="FF0000"/>
          <w:w w:val="95"/>
          <w:sz w:val="72"/>
          <w:szCs w:val="72"/>
        </w:rPr>
      </w:pPr>
      <w:r>
        <w:rPr>
          <w:rFonts w:hint="eastAsia" w:ascii="华文中宋" w:hAnsi="华文中宋" w:eastAsia="华文中宋"/>
          <w:b/>
          <w:color w:val="FF0000"/>
          <w:w w:val="95"/>
          <w:sz w:val="72"/>
          <w:szCs w:val="72"/>
        </w:rPr>
        <w:t>济南市章丘区市场监督管理</w:t>
      </w:r>
    </w:p>
    <w:p>
      <w:pPr>
        <w:spacing w:line="640" w:lineRule="exact"/>
        <w:jc w:val="center"/>
        <w:rPr>
          <w:rFonts w:hint="eastAsia" w:ascii="文星标宋" w:hAnsi="文星标宋" w:eastAsia="文星标宋"/>
          <w:b/>
          <w:color w:val="FF0000"/>
          <w:w w:val="95"/>
          <w:sz w:val="72"/>
          <w:szCs w:val="72"/>
        </w:rPr>
      </w:pPr>
      <w:r>
        <w:rPr>
          <w:rFonts w:hint="eastAsia" w:ascii="文星标宋" w:hAnsi="文星标宋" w:eastAsia="文星标宋" w:cs="方正小标宋_GBK"/>
          <w:bCs/>
          <w:sz w:val="44"/>
          <w:szCs w:val="44"/>
        </w:rPr>
        <w:t>关于落实济南市市场监督管理局</w:t>
      </w:r>
    </w:p>
    <w:p>
      <w:pPr>
        <w:spacing w:line="640" w:lineRule="exact"/>
        <w:jc w:val="center"/>
        <w:rPr>
          <w:rFonts w:hint="eastAsia" w:ascii="文星标宋" w:hAnsi="文星标宋" w:eastAsia="文星标宋" w:cs="方正小标宋_GBK"/>
          <w:bCs/>
          <w:sz w:val="44"/>
          <w:szCs w:val="44"/>
        </w:rPr>
      </w:pPr>
      <w:r>
        <w:rPr>
          <w:rFonts w:hint="eastAsia" w:ascii="文星标宋" w:hAnsi="文星标宋" w:eastAsia="文星标宋" w:cs="方正小标宋_GBK"/>
          <w:bCs/>
          <w:sz w:val="44"/>
          <w:szCs w:val="44"/>
        </w:rPr>
        <w:t>《关于开展杭州亚运会和亚残运会知识产权</w:t>
      </w:r>
    </w:p>
    <w:p>
      <w:pPr>
        <w:spacing w:line="640" w:lineRule="exact"/>
        <w:jc w:val="center"/>
        <w:rPr>
          <w:rFonts w:hint="eastAsia" w:ascii="文星标宋" w:hAnsi="文星标宋" w:eastAsia="文星标宋" w:cs="方正小标宋_GBK"/>
          <w:bCs/>
          <w:sz w:val="44"/>
          <w:szCs w:val="44"/>
        </w:rPr>
      </w:pPr>
      <w:r>
        <w:rPr>
          <w:rFonts w:hint="eastAsia" w:ascii="文星标宋" w:hAnsi="文星标宋" w:eastAsia="文星标宋" w:cs="方正小标宋_GBK"/>
          <w:bCs/>
          <w:sz w:val="44"/>
          <w:szCs w:val="44"/>
        </w:rPr>
        <w:t>保护专项行动的通知》的实施方案</w:t>
      </w:r>
    </w:p>
    <w:p>
      <w:pPr>
        <w:spacing w:line="600" w:lineRule="exact"/>
        <w:jc w:val="center"/>
        <w:rPr>
          <w:rFonts w:ascii="方正小标宋简体" w:eastAsia="方正小标宋简体"/>
          <w:sz w:val="44"/>
          <w:szCs w:val="44"/>
        </w:rPr>
      </w:pPr>
    </w:p>
    <w:p>
      <w:pPr>
        <w:spacing w:line="360" w:lineRule="auto"/>
        <w:jc w:val="both"/>
        <w:rPr>
          <w:rFonts w:ascii="仿宋_GB2312" w:eastAsia="仿宋_GB2312"/>
          <w:sz w:val="32"/>
          <w:szCs w:val="32"/>
        </w:rPr>
      </w:pPr>
      <w:r>
        <w:rPr>
          <w:rFonts w:hint="eastAsia" w:ascii="仿宋_GB2312" w:eastAsia="仿宋_GB2312"/>
          <w:sz w:val="32"/>
          <w:szCs w:val="32"/>
        </w:rPr>
        <w:t>各市场监管所（大队）：</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rPr>
        <w:t>济南市市场监督管理局《关于开展杭州亚运会和亚残运会知识产权保护专项行动的通知》要求</w:t>
      </w:r>
      <w:r>
        <w:rPr>
          <w:rFonts w:hint="eastAsia" w:ascii="仿宋_GB2312" w:eastAsia="仿宋_GB2312"/>
          <w:sz w:val="32"/>
          <w:szCs w:val="32"/>
        </w:rPr>
        <w:t>，结合我区实际，现开展杭州亚运会和亚残运会知识产权保护专项行动，实施方案如下：</w:t>
      </w:r>
    </w:p>
    <w:p>
      <w:pPr>
        <w:spacing w:line="360" w:lineRule="auto"/>
        <w:ind w:firstLine="640" w:firstLineChars="200"/>
        <w:jc w:val="both"/>
        <w:rPr>
          <w:rFonts w:ascii="黑体" w:hAnsi="黑体" w:eastAsia="黑体"/>
          <w:sz w:val="32"/>
          <w:szCs w:val="32"/>
        </w:rPr>
      </w:pPr>
      <w:r>
        <w:rPr>
          <w:rFonts w:hint="eastAsia" w:ascii="黑体" w:hAnsi="黑体" w:eastAsia="黑体"/>
          <w:sz w:val="32"/>
          <w:szCs w:val="32"/>
        </w:rPr>
        <w:t>一、工作目标</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以习近平新时代中国特色社会主义思想为指导，全面贯彻党的二十大精神，提高政治站位，增强工作责任感、使命感和紧迫感，充分借鉴北京2022年冬奥会和冬残奥会知识产权保护取得的成功经验，切实加强亚运知识产权保护，将日常监管与专项治理相结合，快速反应、及时处置，严厉打击侵犯涉亚运知识产权行为，为杭州亚运会和亚残运会顺利举办营造良好的知识产权保护环境和氛围。</w:t>
      </w:r>
    </w:p>
    <w:p>
      <w:pPr>
        <w:spacing w:line="360" w:lineRule="auto"/>
        <w:ind w:firstLine="640" w:firstLineChars="200"/>
        <w:jc w:val="both"/>
        <w:rPr>
          <w:rFonts w:ascii="黑体" w:hAnsi="黑体" w:eastAsia="黑体"/>
          <w:sz w:val="32"/>
          <w:szCs w:val="32"/>
        </w:rPr>
      </w:pPr>
      <w:r>
        <w:rPr>
          <w:rFonts w:hint="eastAsia" w:ascii="黑体" w:hAnsi="黑体" w:eastAsia="黑体"/>
          <w:sz w:val="32"/>
          <w:szCs w:val="32"/>
        </w:rPr>
        <w:t>二、重点任务</w:t>
      </w:r>
    </w:p>
    <w:p>
      <w:pPr>
        <w:spacing w:line="360" w:lineRule="auto"/>
        <w:ind w:firstLine="640" w:firstLineChars="200"/>
        <w:jc w:val="both"/>
        <w:rPr>
          <w:rFonts w:ascii="仿宋_GB2312" w:eastAsia="仿宋_GB2312"/>
          <w:sz w:val="32"/>
          <w:szCs w:val="32"/>
        </w:rPr>
      </w:pPr>
      <w:r>
        <w:rPr>
          <w:rFonts w:hint="eastAsia" w:ascii="楷体_GB2312" w:eastAsia="楷体_GB2312"/>
          <w:sz w:val="32"/>
          <w:szCs w:val="32"/>
        </w:rPr>
        <w:t>（一）集中整治，严打侵权违法行为。</w:t>
      </w:r>
      <w:r>
        <w:rPr>
          <w:rFonts w:hint="eastAsia" w:ascii="仿宋_GB2312" w:eastAsia="仿宋_GB2312"/>
          <w:sz w:val="32"/>
          <w:szCs w:val="32"/>
        </w:rPr>
        <w:t>10月前，组织开展集中行动，整治各类侵犯杭州亚运会和亚残运会知识产权行为。各市场监管所加大对网络平台、专业市场的食品、日用品、文体用品、服装鞋帽等重点场所、重点领域和重点商品的检查，防范未经授权擅自制造、销售特殊标志或者将其用于商业活动的行为。依法从严处置侵犯杭州亚运会和亚残运会相关专利的行为，严厉打击未经授权将杭州亚运会、亚残运会冠军姓名和相关元素等进行商标恶意抢注，或开展商业活动引人误认的不正当竞争行为。对各类涉亚运知识产权的侵权案件依法从严查处，涉嫌犯罪的，及时移送公安机关追究刑事责任。</w:t>
      </w:r>
    </w:p>
    <w:p>
      <w:pPr>
        <w:spacing w:line="360" w:lineRule="auto"/>
        <w:ind w:firstLine="640" w:firstLineChars="200"/>
        <w:jc w:val="both"/>
        <w:rPr>
          <w:rFonts w:ascii="仿宋_GB2312" w:eastAsia="仿宋_GB2312"/>
          <w:sz w:val="32"/>
          <w:szCs w:val="32"/>
        </w:rPr>
      </w:pPr>
      <w:r>
        <w:rPr>
          <w:rFonts w:hint="eastAsia" w:ascii="楷体_GB2312" w:eastAsia="楷体_GB2312"/>
          <w:sz w:val="32"/>
          <w:szCs w:val="32"/>
        </w:rPr>
        <w:t>（二）加强协同，建立完善保护工作体系。</w:t>
      </w:r>
      <w:r>
        <w:rPr>
          <w:rFonts w:hint="eastAsia" w:ascii="仿宋_GB2312" w:eastAsia="仿宋_GB2312"/>
          <w:sz w:val="32"/>
          <w:szCs w:val="32"/>
        </w:rPr>
        <w:t>要加强网络监测和市场巡查，对发现的侵权违法线索，及时处置。要加强科、所、执法大队间的执法协作，完善线索移送、案情会商、案件协查、联合办案、信息共享机制。要建立工作台账，全面掌握辖区内特许生产商和特许销售商等合法使用人的基本情况。畅通社会投诉举报渠道，创新工作方式，充分调动和发挥社会力量，加强市场违法信息排查。建立案件信息移交快速反应机制，及时处置案件线索，涉及执法办案、侵权判定的疑难复杂问题依法依规层报上级相关部门出具指导意见并快速处置。杭州亚运会和亚残运会知识产权授权及许可等具体信息，可在杭州2022年第19届亚运会官方网站</w:t>
      </w:r>
      <w:r>
        <w:fldChar w:fldCharType="begin"/>
      </w:r>
      <w:r>
        <w:instrText xml:space="preserve"> HYPERLINK "https://www.hangzhou2022.cn" </w:instrText>
      </w:r>
      <w:r>
        <w:fldChar w:fldCharType="separate"/>
      </w:r>
      <w:r>
        <w:rPr>
          <w:rStyle w:val="6"/>
          <w:rFonts w:hint="eastAsia" w:ascii="仿宋_GB2312" w:eastAsia="仿宋_GB2312"/>
          <w:sz w:val="32"/>
          <w:szCs w:val="32"/>
        </w:rPr>
        <w:t>https://www.hangzhou2022.cn</w:t>
      </w:r>
      <w:r>
        <w:rPr>
          <w:rStyle w:val="6"/>
          <w:rFonts w:hint="eastAsia" w:ascii="仿宋_GB2312" w:eastAsia="仿宋_GB2312"/>
          <w:sz w:val="32"/>
          <w:szCs w:val="32"/>
        </w:rPr>
        <w:fldChar w:fldCharType="end"/>
      </w:r>
      <w:r>
        <w:rPr>
          <w:rFonts w:hint="eastAsia" w:ascii="仿宋_GB2312" w:eastAsia="仿宋_GB2312"/>
          <w:sz w:val="32"/>
          <w:szCs w:val="32"/>
        </w:rPr>
        <w:t>查询。</w:t>
      </w:r>
    </w:p>
    <w:p>
      <w:pPr>
        <w:spacing w:line="360" w:lineRule="auto"/>
        <w:ind w:firstLine="640" w:firstLineChars="200"/>
        <w:jc w:val="both"/>
        <w:rPr>
          <w:rFonts w:ascii="仿宋_GB2312" w:eastAsia="仿宋_GB2312"/>
          <w:sz w:val="32"/>
          <w:szCs w:val="32"/>
        </w:rPr>
      </w:pPr>
      <w:r>
        <w:rPr>
          <w:rFonts w:hint="eastAsia" w:ascii="楷体_GB2312" w:eastAsia="楷体_GB2312"/>
          <w:sz w:val="32"/>
          <w:szCs w:val="32"/>
        </w:rPr>
        <w:t>（三）广泛宣传，提升全社会保护意识。</w:t>
      </w:r>
      <w:r>
        <w:rPr>
          <w:rFonts w:hint="eastAsia" w:ascii="仿宋_GB2312" w:eastAsia="仿宋_GB2312"/>
          <w:sz w:val="32"/>
          <w:szCs w:val="32"/>
        </w:rPr>
        <w:t>以举办杭州亚运会为契机，积极开展面向社会公众的亚运知识产权保护宣传活动。加大对杭州亚运会和亚残运会特许销售企业的宣传和引导，防止侵犯亚运知识产权行为的发生。引导媒体宣传报道杭州亚运会和亚残运会知识产权保护活动，及时发布典型案例，充分发挥各类新媒体等宣传渠道作用，采用群众喜闻乐见的方式，广泛宣传亚运知识产权保护，在全社会营造良好的知识产权保护氛围。</w:t>
      </w:r>
    </w:p>
    <w:p>
      <w:pPr>
        <w:spacing w:line="360" w:lineRule="auto"/>
        <w:ind w:firstLine="640" w:firstLineChars="200"/>
        <w:jc w:val="both"/>
        <w:rPr>
          <w:rFonts w:ascii="黑体" w:hAnsi="黑体" w:eastAsia="黑体"/>
          <w:sz w:val="32"/>
          <w:szCs w:val="32"/>
        </w:rPr>
      </w:pPr>
      <w:r>
        <w:rPr>
          <w:rFonts w:hint="eastAsia" w:ascii="黑体" w:hAnsi="黑体" w:eastAsia="黑体"/>
          <w:sz w:val="32"/>
          <w:szCs w:val="32"/>
        </w:rPr>
        <w:t>三、工作要求</w:t>
      </w:r>
    </w:p>
    <w:p>
      <w:pPr>
        <w:spacing w:line="360" w:lineRule="auto"/>
        <w:ind w:firstLine="640" w:firstLineChars="200"/>
        <w:jc w:val="both"/>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充分认识办好杭州亚运会和亚残运会的重要意义，以高度的责任感做好亚运知识产权保护工作，全方位护航亚运盛会。各市场监管所建立完善辖区内亚运知识产权保护工作机制，做好监管保护各环节的工作协调和衔接，履行好属地责任。</w:t>
      </w:r>
    </w:p>
    <w:p>
      <w:pPr>
        <w:spacing w:line="360" w:lineRule="auto"/>
        <w:ind w:firstLine="640" w:firstLineChars="200"/>
        <w:jc w:val="both"/>
        <w:rPr>
          <w:rFonts w:ascii="仿宋_GB2312" w:eastAsia="仿宋_GB2312"/>
          <w:sz w:val="32"/>
          <w:szCs w:val="32"/>
        </w:rPr>
      </w:pPr>
      <w:r>
        <w:rPr>
          <w:rFonts w:hint="eastAsia" w:ascii="楷体_GB2312" w:eastAsia="楷体_GB2312"/>
          <w:sz w:val="32"/>
          <w:szCs w:val="32"/>
        </w:rPr>
        <w:t>（二）高效推进落实。</w:t>
      </w:r>
      <w:r>
        <w:rPr>
          <w:rFonts w:hint="eastAsia" w:ascii="仿宋_GB2312" w:eastAsia="仿宋_GB2312"/>
          <w:sz w:val="32"/>
          <w:szCs w:val="32"/>
        </w:rPr>
        <w:t>各市场监管所要因地制宜制订工作计划，建立工作机制，及时开展排查，高效发现和处置问题。根据排查掌握情况，重拳出击，开展集中整治。9月至10月，赛事期间，要严格监管，加大检查力度，全面加强杭州亚运会和亚残运会知识产权保护，对侵犯杭州亚运会和亚残运会知识产权的违法行为，发现一起查处一起，形成持续震慑的高压态势。</w:t>
      </w:r>
    </w:p>
    <w:p>
      <w:pPr>
        <w:spacing w:line="360" w:lineRule="auto"/>
        <w:ind w:firstLine="640" w:firstLineChars="200"/>
        <w:jc w:val="both"/>
        <w:rPr>
          <w:rFonts w:ascii="仿宋_GB2312" w:eastAsia="仿宋_GB2312"/>
          <w:sz w:val="32"/>
          <w:szCs w:val="32"/>
        </w:rPr>
      </w:pPr>
      <w:r>
        <w:rPr>
          <w:rFonts w:hint="eastAsia" w:ascii="楷体_GB2312" w:eastAsia="楷体_GB2312"/>
          <w:sz w:val="32"/>
          <w:szCs w:val="32"/>
        </w:rPr>
        <w:t>（三）做好总结提升。</w:t>
      </w:r>
      <w:r>
        <w:rPr>
          <w:rFonts w:hint="eastAsia" w:ascii="仿宋_GB2312" w:eastAsia="仿宋_GB2312"/>
          <w:sz w:val="32"/>
          <w:szCs w:val="32"/>
        </w:rPr>
        <w:t>及时总结杭州亚运会和亚残运会知识产权保护专项行动，发掘和推广典型经验和典型案例，不断提升辖区内知识产权保护水平。请于2023年10月18日前，将工作总结及典型案例内网邮箱报送至知识产权保护科。</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附件：山东省市场监督管理局转发《关于开展杭州亚运会和亚残运会知识产权保护专项行动的通知》的函</w:t>
      </w:r>
    </w:p>
    <w:p>
      <w:pPr>
        <w:spacing w:line="360" w:lineRule="auto"/>
        <w:ind w:firstLine="640" w:firstLineChars="200"/>
        <w:jc w:val="both"/>
        <w:rPr>
          <w:rFonts w:ascii="仿宋_GB2312" w:eastAsia="仿宋_GB2312"/>
          <w:sz w:val="32"/>
          <w:szCs w:val="32"/>
        </w:rPr>
      </w:pPr>
    </w:p>
    <w:p>
      <w:pPr>
        <w:spacing w:line="360" w:lineRule="auto"/>
        <w:ind w:firstLine="640" w:firstLineChars="200"/>
        <w:jc w:val="both"/>
        <w:rPr>
          <w:rFonts w:ascii="仿宋_GB2312" w:eastAsia="仿宋_GB2312"/>
          <w:sz w:val="32"/>
          <w:szCs w:val="32"/>
        </w:rPr>
      </w:pP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济南市章丘区市场监督管理局 </w:t>
      </w:r>
    </w:p>
    <w:p>
      <w:pPr>
        <w:spacing w:line="560" w:lineRule="exact"/>
        <w:ind w:firstLine="4800" w:firstLineChars="1500"/>
        <w:rPr>
          <w:rFonts w:ascii="仿宋_GB2312" w:eastAsia="仿宋_GB2312"/>
          <w:sz w:val="32"/>
          <w:szCs w:val="32"/>
        </w:rPr>
      </w:pPr>
      <w:r>
        <w:rPr>
          <w:rFonts w:hint="eastAsia" w:ascii="仿宋_GB2312" w:eastAsia="仿宋_GB2312"/>
          <w:sz w:val="32"/>
          <w:szCs w:val="32"/>
        </w:rPr>
        <w:t>2023年9月15日</w:t>
      </w:r>
    </w:p>
    <w:p>
      <w:pPr>
        <w:spacing w:line="360" w:lineRule="auto"/>
      </w:pPr>
    </w:p>
    <w:sectPr>
      <w:footerReference r:id="rId5" w:type="default"/>
      <w:pgSz w:w="11906" w:h="16838"/>
      <w:pgMar w:top="1440" w:right="1474" w:bottom="1440" w:left="147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文星标宋">
    <w:altName w:val="Arial Unicode MS"/>
    <w:panose1 w:val="02010604000101010101"/>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7998"/>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B16832"/>
    <w:rsid w:val="00C66331"/>
    <w:rsid w:val="00D31D50"/>
    <w:rsid w:val="6584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Words>
  <Characters>1407</Characters>
  <Lines>11</Lines>
  <Paragraphs>3</Paragraphs>
  <TotalTime>3</TotalTime>
  <ScaleCrop>false</ScaleCrop>
  <LinksUpToDate>false</LinksUpToDate>
  <CharactersWithSpaces>1650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2023-10-18T02:30:34Z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E8DF289605724A4D982B2F02D00E925E</vt:lpwstr>
  </property>
</Properties>
</file>