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eastAsia" w:ascii="文星标宋" w:hAnsi="文星标宋" w:eastAsia="文星标宋" w:cs="文星标宋"/>
          <w:sz w:val="44"/>
          <w:szCs w:val="44"/>
        </w:rPr>
      </w:pPr>
      <w:r>
        <w:rPr>
          <w:rFonts w:hint="eastAsia" w:ascii="文星标宋" w:hAnsi="文星标宋" w:eastAsia="文星标宋" w:cs="文星标宋"/>
          <w:sz w:val="44"/>
          <w:szCs w:val="44"/>
        </w:rPr>
        <w:t>济南市</w:t>
      </w:r>
      <w:r>
        <w:rPr>
          <w:rFonts w:hint="eastAsia" w:ascii="文星标宋" w:hAnsi="文星标宋" w:eastAsia="文星标宋" w:cs="文星标宋"/>
          <w:sz w:val="44"/>
          <w:szCs w:val="44"/>
          <w:lang w:eastAsia="zh-CN"/>
        </w:rPr>
        <w:t>章丘区</w:t>
      </w:r>
      <w:r>
        <w:rPr>
          <w:rFonts w:hint="eastAsia" w:ascii="文星标宋" w:hAnsi="文星标宋" w:eastAsia="文星标宋" w:cs="文星标宋"/>
          <w:sz w:val="44"/>
          <w:szCs w:val="44"/>
        </w:rPr>
        <w:t>人民政府关于</w:t>
      </w:r>
    </w:p>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公布</w:t>
      </w:r>
      <w:r>
        <w:rPr>
          <w:rFonts w:hint="eastAsia" w:ascii="文星标宋" w:hAnsi="文星标宋" w:eastAsia="文星标宋" w:cs="文星标宋"/>
          <w:sz w:val="44"/>
          <w:szCs w:val="44"/>
          <w:lang w:eastAsia="zh-CN"/>
        </w:rPr>
        <w:t>全区</w:t>
      </w:r>
      <w:r>
        <w:rPr>
          <w:rFonts w:hint="eastAsia" w:ascii="文星标宋" w:hAnsi="文星标宋" w:eastAsia="文星标宋" w:cs="文星标宋"/>
          <w:sz w:val="44"/>
          <w:szCs w:val="44"/>
        </w:rPr>
        <w:t>规范性文件</w:t>
      </w:r>
      <w:r>
        <w:rPr>
          <w:rFonts w:hint="eastAsia" w:ascii="文星标宋" w:hAnsi="文星标宋" w:eastAsia="文星标宋" w:cs="文星标宋"/>
          <w:sz w:val="44"/>
          <w:szCs w:val="44"/>
          <w:lang w:eastAsia="zh-CN"/>
        </w:rPr>
        <w:t>评估</w:t>
      </w:r>
      <w:r>
        <w:rPr>
          <w:rFonts w:hint="eastAsia" w:ascii="文星标宋" w:hAnsi="文星标宋" w:eastAsia="文星标宋" w:cs="文星标宋"/>
          <w:sz w:val="44"/>
          <w:szCs w:val="44"/>
        </w:rPr>
        <w:t>清理结果的决定</w:t>
      </w:r>
    </w:p>
    <w:p>
      <w:pPr>
        <w:spacing w:before="1" w:line="235" w:lineRule="auto"/>
        <w:ind w:left="329" w:right="328" w:firstLine="0"/>
        <w:jc w:val="center"/>
        <w:rPr>
          <w:rFonts w:hint="eastAsia" w:ascii="文星标宋" w:eastAsia="文星标宋"/>
          <w:sz w:val="44"/>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113"/>
        <w:textAlignment w:val="auto"/>
      </w:pPr>
      <w:r>
        <w:t>各镇人民政府、街道办事处，区政府各部门：</w:t>
      </w:r>
    </w:p>
    <w:p>
      <w:pPr>
        <w:pStyle w:val="3"/>
        <w:keepNext w:val="0"/>
        <w:keepLines w:val="0"/>
        <w:pageBreakBefore w:val="0"/>
        <w:widowControl w:val="0"/>
        <w:kinsoku/>
        <w:wordWrap/>
        <w:overflowPunct/>
        <w:topLinePunct w:val="0"/>
        <w:autoSpaceDE w:val="0"/>
        <w:autoSpaceDN w:val="0"/>
        <w:bidi w:val="0"/>
        <w:adjustRightInd/>
        <w:snapToGrid/>
        <w:spacing w:before="8" w:line="600" w:lineRule="exact"/>
        <w:ind w:left="0" w:leftChars="0" w:firstLine="640" w:firstLineChars="200"/>
        <w:textAlignment w:val="auto"/>
        <w:rPr>
          <w:rFonts w:hint="eastAsia"/>
          <w:sz w:val="32"/>
          <w:szCs w:val="32"/>
        </w:rPr>
      </w:pPr>
      <w:r>
        <w:rPr>
          <w:rFonts w:hint="eastAsia"/>
          <w:sz w:val="32"/>
          <w:szCs w:val="32"/>
        </w:rPr>
        <w:t>为推进全国法治政府建设示范市创建工作，按照《国务院办公厅关于加强行政规范性文件制定和监督管理工作的通知》（国办发〔2018〕37号）、《济南市创建全国法治政府建设示范市工作实施方案》要求，结合济南市司法局专项工作部署</w:t>
      </w:r>
      <w:r>
        <w:rPr>
          <w:rFonts w:hint="eastAsia"/>
          <w:sz w:val="32"/>
          <w:szCs w:val="32"/>
          <w:lang w:eastAsia="zh-CN"/>
        </w:rPr>
        <w:t>，</w:t>
      </w:r>
      <w:r>
        <w:rPr>
          <w:rFonts w:hint="eastAsia"/>
          <w:sz w:val="32"/>
          <w:szCs w:val="32"/>
        </w:rPr>
        <w:t>我</w:t>
      </w:r>
      <w:r>
        <w:rPr>
          <w:rFonts w:hint="eastAsia"/>
          <w:sz w:val="32"/>
          <w:szCs w:val="32"/>
          <w:lang w:eastAsia="zh-CN"/>
        </w:rPr>
        <w:t>区</w:t>
      </w:r>
      <w:r>
        <w:rPr>
          <w:rFonts w:hint="eastAsia"/>
          <w:sz w:val="32"/>
          <w:szCs w:val="32"/>
        </w:rPr>
        <w:t>对20</w:t>
      </w:r>
      <w:r>
        <w:rPr>
          <w:rFonts w:hint="eastAsia"/>
          <w:sz w:val="32"/>
          <w:szCs w:val="32"/>
          <w:lang w:val="en-US" w:eastAsia="zh-CN"/>
        </w:rPr>
        <w:t>23</w:t>
      </w:r>
      <w:r>
        <w:rPr>
          <w:rFonts w:hint="eastAsia"/>
          <w:sz w:val="32"/>
          <w:szCs w:val="32"/>
        </w:rPr>
        <w:t>年</w:t>
      </w:r>
      <w:r>
        <w:rPr>
          <w:rFonts w:hint="eastAsia"/>
          <w:sz w:val="32"/>
          <w:szCs w:val="32"/>
          <w:lang w:val="en-US" w:eastAsia="zh-CN"/>
        </w:rPr>
        <w:t>9</w:t>
      </w:r>
      <w:r>
        <w:rPr>
          <w:rFonts w:hint="eastAsia"/>
          <w:sz w:val="32"/>
          <w:szCs w:val="32"/>
        </w:rPr>
        <w:t>月</w:t>
      </w:r>
      <w:r>
        <w:rPr>
          <w:rFonts w:hint="eastAsia"/>
          <w:sz w:val="32"/>
          <w:szCs w:val="32"/>
          <w:lang w:val="en-US" w:eastAsia="zh-CN"/>
        </w:rPr>
        <w:t>1</w:t>
      </w:r>
      <w:r>
        <w:rPr>
          <w:rFonts w:hint="eastAsia"/>
          <w:sz w:val="32"/>
          <w:szCs w:val="32"/>
        </w:rPr>
        <w:t>日前公布的</w:t>
      </w:r>
      <w:r>
        <w:rPr>
          <w:rFonts w:hint="eastAsia"/>
          <w:sz w:val="32"/>
          <w:szCs w:val="32"/>
          <w:lang w:eastAsia="zh-CN"/>
        </w:rPr>
        <w:t>全区</w:t>
      </w:r>
      <w:r>
        <w:rPr>
          <w:rFonts w:hint="eastAsia"/>
          <w:sz w:val="32"/>
          <w:szCs w:val="32"/>
        </w:rPr>
        <w:t>规范性文件进行了</w:t>
      </w:r>
      <w:r>
        <w:rPr>
          <w:rFonts w:hint="eastAsia"/>
          <w:sz w:val="32"/>
          <w:szCs w:val="32"/>
          <w:lang w:eastAsia="zh-CN"/>
        </w:rPr>
        <w:t>评估</w:t>
      </w:r>
      <w:r>
        <w:rPr>
          <w:rFonts w:hint="eastAsia"/>
          <w:sz w:val="32"/>
          <w:szCs w:val="32"/>
        </w:rPr>
        <w:t>清理，确定继续实施的规范性文件</w:t>
      </w:r>
      <w:r>
        <w:rPr>
          <w:rFonts w:hint="eastAsia"/>
          <w:sz w:val="32"/>
          <w:szCs w:val="32"/>
          <w:lang w:val="en-US" w:eastAsia="zh-CN"/>
        </w:rPr>
        <w:t>11</w:t>
      </w:r>
      <w:r>
        <w:rPr>
          <w:rFonts w:hint="eastAsia"/>
          <w:sz w:val="32"/>
          <w:szCs w:val="32"/>
        </w:rPr>
        <w:t>件，失效的</w:t>
      </w:r>
      <w:r>
        <w:rPr>
          <w:rFonts w:hint="eastAsia"/>
          <w:sz w:val="32"/>
          <w:szCs w:val="32"/>
          <w:lang w:val="en-US" w:eastAsia="zh-CN"/>
        </w:rPr>
        <w:t>0</w:t>
      </w:r>
      <w:r>
        <w:rPr>
          <w:rFonts w:hint="eastAsia"/>
          <w:sz w:val="32"/>
          <w:szCs w:val="32"/>
        </w:rPr>
        <w:t>件，废止的</w:t>
      </w:r>
      <w:r>
        <w:rPr>
          <w:rFonts w:hint="eastAsia"/>
          <w:sz w:val="32"/>
          <w:szCs w:val="32"/>
          <w:lang w:val="en-US" w:eastAsia="zh-CN"/>
        </w:rPr>
        <w:t>0</w:t>
      </w:r>
      <w:r>
        <w:rPr>
          <w:rFonts w:hint="eastAsia"/>
          <w:sz w:val="32"/>
          <w:szCs w:val="32"/>
        </w:rPr>
        <w:t>件。</w:t>
      </w:r>
    </w:p>
    <w:p>
      <w:pPr>
        <w:pStyle w:val="3"/>
        <w:keepNext w:val="0"/>
        <w:keepLines w:val="0"/>
        <w:pageBreakBefore w:val="0"/>
        <w:widowControl w:val="0"/>
        <w:kinsoku/>
        <w:wordWrap/>
        <w:overflowPunct/>
        <w:topLinePunct w:val="0"/>
        <w:autoSpaceDE w:val="0"/>
        <w:autoSpaceDN w:val="0"/>
        <w:bidi w:val="0"/>
        <w:adjustRightInd/>
        <w:snapToGrid/>
        <w:spacing w:before="8" w:line="600" w:lineRule="exact"/>
        <w:ind w:left="0" w:leftChars="0" w:firstLine="640" w:firstLineChars="200"/>
        <w:textAlignment w:val="auto"/>
        <w:rPr>
          <w:rFonts w:hint="eastAsia"/>
          <w:sz w:val="32"/>
          <w:szCs w:val="32"/>
        </w:rPr>
      </w:pPr>
      <w:r>
        <w:rPr>
          <w:rFonts w:hint="eastAsia"/>
          <w:sz w:val="32"/>
          <w:szCs w:val="32"/>
        </w:rPr>
        <w:t>本决定自公布之日起生效。</w:t>
      </w:r>
    </w:p>
    <w:p>
      <w:pPr>
        <w:pStyle w:val="3"/>
        <w:keepNext w:val="0"/>
        <w:keepLines w:val="0"/>
        <w:pageBreakBefore w:val="0"/>
        <w:widowControl w:val="0"/>
        <w:kinsoku/>
        <w:wordWrap/>
        <w:overflowPunct/>
        <w:topLinePunct w:val="0"/>
        <w:autoSpaceDE w:val="0"/>
        <w:autoSpaceDN w:val="0"/>
        <w:bidi w:val="0"/>
        <w:adjustRightInd/>
        <w:snapToGrid/>
        <w:spacing w:before="8" w:line="600" w:lineRule="exact"/>
        <w:ind w:left="0" w:leftChars="0" w:firstLine="640" w:firstLineChars="200"/>
        <w:textAlignment w:val="auto"/>
        <w:rPr>
          <w:rFonts w:hint="eastAsia"/>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8" w:line="600" w:lineRule="exact"/>
        <w:ind w:left="0" w:leftChars="0" w:firstLine="640" w:firstLineChars="200"/>
        <w:textAlignment w:val="auto"/>
        <w:rPr>
          <w:rFonts w:hint="eastAsia"/>
          <w:lang w:eastAsia="zh-CN"/>
        </w:rPr>
      </w:pPr>
      <w:r>
        <w:t>附件：</w:t>
      </w:r>
      <w:r>
        <w:rPr>
          <w:rFonts w:hint="eastAsia"/>
          <w:lang w:eastAsia="zh-CN"/>
        </w:rPr>
        <w:t>继续有效规范性文件目录</w:t>
      </w:r>
    </w:p>
    <w:p>
      <w:pPr>
        <w:pStyle w:val="3"/>
        <w:keepNext w:val="0"/>
        <w:keepLines w:val="0"/>
        <w:pageBreakBefore w:val="0"/>
        <w:widowControl w:val="0"/>
        <w:kinsoku/>
        <w:wordWrap/>
        <w:overflowPunct/>
        <w:topLinePunct w:val="0"/>
        <w:autoSpaceDE w:val="0"/>
        <w:autoSpaceDN w:val="0"/>
        <w:bidi w:val="0"/>
        <w:adjustRightInd/>
        <w:snapToGrid/>
        <w:spacing w:before="8" w:line="600" w:lineRule="exact"/>
        <w:ind w:left="0" w:leftChars="0" w:firstLine="640" w:firstLineChars="200"/>
        <w:textAlignment w:val="auto"/>
        <w:rPr>
          <w:rFonts w:hint="default"/>
          <w:lang w:val="en-US" w:eastAsia="zh-CN"/>
        </w:rPr>
      </w:pPr>
      <w:r>
        <w:rPr>
          <w:rFonts w:hint="eastAsia"/>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pP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right"/>
        <w:textAlignment w:val="auto"/>
        <w:rPr>
          <w:rFonts w:hint="eastAsia"/>
          <w:spacing w:val="-2"/>
          <w:lang w:val="en-US" w:eastAsia="zh-CN"/>
        </w:rPr>
      </w:pPr>
      <w:r>
        <w:rPr>
          <w:rFonts w:hint="eastAsia"/>
          <w:spacing w:val="-2"/>
          <w:lang w:val="en-US" w:eastAsia="zh-CN"/>
        </w:rPr>
        <w:t>济南市章丘区人民政府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center"/>
        <w:textAlignment w:val="auto"/>
        <w:rPr>
          <w:rFonts w:hint="eastAsia"/>
          <w:spacing w:val="-2"/>
          <w:lang w:val="en-US" w:eastAsia="zh-CN"/>
        </w:rPr>
      </w:pPr>
      <w:r>
        <w:rPr>
          <w:rFonts w:hint="eastAsia"/>
          <w:spacing w:val="-2"/>
          <w:lang w:val="en-US" w:eastAsia="zh-CN"/>
        </w:rPr>
        <w:t xml:space="preserve">                                 2023年10月21日</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left"/>
        <w:textAlignment w:val="auto"/>
        <w:rPr>
          <w:rFonts w:hint="default"/>
          <w:spacing w:val="-2"/>
          <w:lang w:val="en-US" w:eastAsia="zh-CN"/>
        </w:rPr>
      </w:pPr>
      <w:r>
        <w:rPr>
          <w:rFonts w:hint="eastAsia"/>
          <w:spacing w:val="-2"/>
          <w:lang w:val="en-US" w:eastAsia="zh-CN"/>
        </w:rPr>
        <w:t>(此件公开发布)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32" w:firstLineChars="200"/>
        <w:jc w:val="right"/>
        <w:textAlignment w:val="auto"/>
        <w:rPr>
          <w:rFonts w:hint="eastAsia"/>
          <w:spacing w:val="-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jc w:val="left"/>
        <w:textAlignment w:val="auto"/>
        <w:rPr>
          <w:rFonts w:hint="eastAsia"/>
          <w:spacing w:val="-2"/>
          <w:lang w:val="en-US" w:eastAsia="zh-CN"/>
        </w:rPr>
        <w:sectPr>
          <w:footerReference r:id="rId5" w:type="default"/>
          <w:pgSz w:w="11910" w:h="16840"/>
          <w:pgMar w:top="1540" w:right="1360" w:bottom="1160" w:left="1360" w:header="0" w:footer="976" w:gutter="0"/>
          <w:cols w:space="720" w:num="1"/>
        </w:sectPr>
      </w:pPr>
    </w:p>
    <w:p>
      <w:pPr>
        <w:pStyle w:val="3"/>
        <w:spacing w:before="54"/>
        <w:rPr>
          <w:rFonts w:ascii="微软雅黑"/>
          <w:sz w:val="11"/>
        </w:rPr>
      </w:pPr>
    </w:p>
    <w:p>
      <w:pPr>
        <w:pStyle w:val="3"/>
        <w:spacing w:before="54"/>
        <w:ind w:left="101"/>
        <w:rPr>
          <w:rFonts w:hint="eastAsia" w:ascii="黑体" w:eastAsia="黑体"/>
        </w:rPr>
      </w:pPr>
      <w:r>
        <w:rPr>
          <w:rFonts w:hint="eastAsia" w:ascii="黑体" w:eastAsia="黑体"/>
          <w:spacing w:val="-27"/>
        </w:rPr>
        <w:t xml:space="preserve">附件 </w:t>
      </w:r>
    </w:p>
    <w:p>
      <w:pPr>
        <w:pStyle w:val="2"/>
        <w:spacing w:before="394"/>
        <w:jc w:val="center"/>
        <w:rPr>
          <w:rFonts w:ascii="微软雅黑"/>
          <w:sz w:val="26"/>
        </w:rPr>
      </w:pPr>
      <w:r>
        <w:rPr>
          <w:rFonts w:hint="eastAsia" w:ascii="黑体" w:hAnsi="黑体" w:eastAsia="黑体" w:cs="黑体"/>
          <w:lang w:val="en-US" w:eastAsia="zh-CN"/>
        </w:rPr>
        <w:t xml:space="preserve">   </w:t>
      </w:r>
      <w:r>
        <w:rPr>
          <w:rFonts w:hint="eastAsia" w:ascii="黑体" w:hAnsi="黑体" w:eastAsia="黑体" w:cs="黑体"/>
          <w:lang w:eastAsia="zh-CN"/>
        </w:rPr>
        <w:t>继续有效规范性文件目录</w:t>
      </w:r>
      <w:r>
        <w:rPr>
          <w:rFonts w:hint="eastAsia" w:ascii="微软雅黑" w:eastAsia="微软雅黑"/>
          <w:lang w:eastAsia="zh-CN"/>
        </w:rPr>
        <w:t>（</w:t>
      </w:r>
      <w:r>
        <w:rPr>
          <w:rFonts w:hint="eastAsia" w:ascii="微软雅黑" w:eastAsia="微软雅黑"/>
          <w:lang w:val="en-US" w:eastAsia="zh-CN"/>
        </w:rPr>
        <w:t>11件</w:t>
      </w:r>
      <w:r>
        <w:rPr>
          <w:rFonts w:hint="eastAsia" w:ascii="微软雅黑" w:eastAsia="微软雅黑"/>
          <w:lang w:eastAsia="zh-CN"/>
        </w:rPr>
        <w:t>）</w:t>
      </w:r>
    </w:p>
    <w:tbl>
      <w:tblPr>
        <w:tblStyle w:val="6"/>
        <w:tblW w:w="0" w:type="auto"/>
        <w:tblInd w:w="56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6"/>
        <w:gridCol w:w="5510"/>
        <w:gridCol w:w="3448"/>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876" w:type="dxa"/>
            <w:tcBorders>
              <w:left w:val="single" w:color="000000" w:sz="4" w:space="0"/>
              <w:right w:val="single" w:color="000000" w:sz="4" w:space="0"/>
            </w:tcBorders>
          </w:tcPr>
          <w:p>
            <w:pPr>
              <w:pStyle w:val="10"/>
              <w:spacing w:before="106" w:line="356" w:lineRule="exact"/>
              <w:ind w:left="89" w:right="176"/>
              <w:jc w:val="center"/>
              <w:rPr>
                <w:rFonts w:hint="eastAsia" w:ascii="黑体" w:eastAsia="黑体"/>
                <w:sz w:val="28"/>
              </w:rPr>
            </w:pPr>
            <w:r>
              <w:rPr>
                <w:rFonts w:hint="eastAsia" w:ascii="黑体" w:eastAsia="黑体"/>
                <w:sz w:val="28"/>
              </w:rPr>
              <w:t>编号</w:t>
            </w:r>
          </w:p>
        </w:tc>
        <w:tc>
          <w:tcPr>
            <w:tcW w:w="5510" w:type="dxa"/>
            <w:tcBorders>
              <w:left w:val="single" w:color="000000" w:sz="4" w:space="0"/>
              <w:right w:val="single" w:color="000000" w:sz="4" w:space="0"/>
            </w:tcBorders>
          </w:tcPr>
          <w:p>
            <w:pPr>
              <w:pStyle w:val="10"/>
              <w:spacing w:before="106" w:line="356" w:lineRule="exact"/>
              <w:ind w:left="2174" w:right="2165"/>
              <w:jc w:val="center"/>
              <w:rPr>
                <w:rFonts w:hint="eastAsia" w:ascii="黑体" w:eastAsia="黑体"/>
                <w:sz w:val="28"/>
              </w:rPr>
            </w:pPr>
            <w:r>
              <w:rPr>
                <w:rFonts w:hint="eastAsia" w:ascii="黑体" w:eastAsia="黑体"/>
                <w:sz w:val="28"/>
              </w:rPr>
              <w:t>文件名称</w:t>
            </w:r>
          </w:p>
        </w:tc>
        <w:tc>
          <w:tcPr>
            <w:tcW w:w="3448" w:type="dxa"/>
            <w:tcBorders>
              <w:top w:val="single" w:color="000000" w:sz="4" w:space="0"/>
              <w:left w:val="single" w:color="000000" w:sz="4" w:space="0"/>
              <w:bottom w:val="single" w:color="000000" w:sz="4" w:space="0"/>
              <w:right w:val="single" w:color="000000" w:sz="4" w:space="0"/>
            </w:tcBorders>
          </w:tcPr>
          <w:p>
            <w:pPr>
              <w:pStyle w:val="10"/>
              <w:spacing w:before="106" w:line="356" w:lineRule="exact"/>
              <w:ind w:left="388"/>
              <w:rPr>
                <w:rFonts w:hint="eastAsia" w:ascii="黑体" w:eastAsia="黑体"/>
                <w:sz w:val="28"/>
              </w:rPr>
            </w:pPr>
            <w:r>
              <w:rPr>
                <w:rFonts w:hint="eastAsia" w:ascii="黑体" w:eastAsia="黑体"/>
                <w:sz w:val="28"/>
              </w:rPr>
              <w:t>文号及三统一登记号</w:t>
            </w:r>
          </w:p>
        </w:tc>
        <w:tc>
          <w:tcPr>
            <w:tcW w:w="2519" w:type="dxa"/>
            <w:tcBorders>
              <w:left w:val="single" w:color="000000" w:sz="4" w:space="0"/>
              <w:right w:val="single" w:color="000000" w:sz="4" w:space="0"/>
            </w:tcBorders>
          </w:tcPr>
          <w:p>
            <w:pPr>
              <w:pStyle w:val="10"/>
              <w:spacing w:before="106" w:line="356" w:lineRule="exact"/>
              <w:ind w:left="838"/>
              <w:rPr>
                <w:rFonts w:hint="eastAsia" w:ascii="黑体" w:eastAsia="黑体"/>
                <w:sz w:val="28"/>
              </w:rPr>
            </w:pPr>
            <w:r>
              <w:rPr>
                <w:rFonts w:hint="eastAsia" w:ascii="黑体" w:eastAsia="黑体"/>
                <w:sz w:val="28"/>
              </w:rPr>
              <w:t>有效期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876" w:type="dxa"/>
            <w:tcBorders>
              <w:left w:val="single" w:color="000000" w:sz="4" w:space="0"/>
              <w:right w:val="single" w:color="000000" w:sz="4" w:space="0"/>
            </w:tcBorders>
          </w:tcPr>
          <w:p>
            <w:pPr>
              <w:pStyle w:val="10"/>
              <w:spacing w:before="106" w:line="356" w:lineRule="exact"/>
              <w:ind w:left="89" w:right="176"/>
              <w:jc w:val="center"/>
              <w:rPr>
                <w:rFonts w:hint="eastAsia" w:ascii="黑体" w:eastAsia="黑体"/>
                <w:sz w:val="28"/>
                <w:lang w:val="en-US" w:eastAsia="zh-CN"/>
              </w:rPr>
            </w:pPr>
            <w:r>
              <w:rPr>
                <w:rFonts w:hint="eastAsia"/>
                <w:sz w:val="28"/>
                <w:lang w:val="en-US" w:eastAsia="zh-CN"/>
              </w:rPr>
              <w:t>1</w:t>
            </w:r>
          </w:p>
        </w:tc>
        <w:tc>
          <w:tcPr>
            <w:tcW w:w="5510" w:type="dxa"/>
            <w:tcBorders>
              <w:left w:val="single" w:color="000000" w:sz="4" w:space="0"/>
              <w:right w:val="single" w:color="000000" w:sz="4" w:space="0"/>
            </w:tcBorders>
            <w:vAlign w:val="top"/>
          </w:tcPr>
          <w:p>
            <w:pPr>
              <w:pStyle w:val="10"/>
              <w:spacing w:before="122" w:line="356" w:lineRule="exact"/>
              <w:ind w:left="160" w:leftChars="0" w:right="0" w:rightChars="0"/>
              <w:rPr>
                <w:rFonts w:hint="eastAsia" w:ascii="仿宋_GB2312" w:hAnsi="仿宋_GB2312" w:eastAsia="仿宋_GB2312" w:cs="仿宋_GB2312"/>
                <w:sz w:val="28"/>
                <w:szCs w:val="22"/>
                <w:lang w:val="zh-CN" w:eastAsia="zh-CN" w:bidi="zh-CN"/>
              </w:rPr>
            </w:pPr>
            <w:r>
              <w:rPr>
                <w:sz w:val="28"/>
                <w:lang w:val="zh-CN" w:eastAsia="zh-CN"/>
              </w:rPr>
              <w:t>章丘市人民政府关于规范征收征用集体土地永久补偿的意见</w:t>
            </w:r>
          </w:p>
        </w:tc>
        <w:tc>
          <w:tcPr>
            <w:tcW w:w="3448" w:type="dxa"/>
            <w:tcBorders>
              <w:top w:val="single" w:color="000000" w:sz="4" w:space="0"/>
              <w:left w:val="single" w:color="000000" w:sz="4" w:space="0"/>
              <w:bottom w:val="single" w:color="000000" w:sz="4" w:space="0"/>
              <w:right w:val="single" w:color="000000" w:sz="4" w:space="0"/>
            </w:tcBorders>
            <w:vAlign w:val="top"/>
          </w:tcPr>
          <w:p>
            <w:pPr>
              <w:pStyle w:val="10"/>
              <w:spacing w:before="122" w:line="356" w:lineRule="exact"/>
              <w:ind w:left="525" w:leftChars="0" w:right="0" w:rightChars="0"/>
              <w:jc w:val="left"/>
              <w:rPr>
                <w:rFonts w:hint="eastAsia" w:ascii="仿宋_GB2312" w:hAnsi="仿宋_GB2312" w:eastAsia="仿宋_GB2312" w:cs="仿宋_GB2312"/>
                <w:sz w:val="28"/>
                <w:szCs w:val="22"/>
                <w:lang w:val="zh-CN" w:eastAsia="zh-CN" w:bidi="zh-CN"/>
              </w:rPr>
            </w:pPr>
            <w:r>
              <w:rPr>
                <w:sz w:val="28"/>
                <w:lang w:val="zh-CN" w:eastAsia="zh-CN"/>
              </w:rPr>
              <w:t>章政发〔2007〕15号ZQDR-2017-0010006</w:t>
            </w:r>
          </w:p>
        </w:tc>
        <w:tc>
          <w:tcPr>
            <w:tcW w:w="2519" w:type="dxa"/>
            <w:tcBorders>
              <w:left w:val="single" w:color="000000" w:sz="4" w:space="0"/>
              <w:right w:val="single" w:color="000000" w:sz="4" w:space="0"/>
            </w:tcBorders>
            <w:vAlign w:val="top"/>
          </w:tcPr>
          <w:p>
            <w:pPr>
              <w:pStyle w:val="10"/>
              <w:ind w:left="48" w:right="38"/>
              <w:jc w:val="center"/>
              <w:rPr>
                <w:sz w:val="28"/>
              </w:rPr>
            </w:pPr>
            <w:r>
              <w:rPr>
                <w:sz w:val="28"/>
              </w:rPr>
              <w:t>有效期</w:t>
            </w:r>
            <w:r>
              <w:rPr>
                <w:rFonts w:hint="eastAsia"/>
                <w:sz w:val="28"/>
                <w:lang w:eastAsia="zh-CN"/>
              </w:rPr>
              <w:t>截</w:t>
            </w:r>
            <w:r>
              <w:rPr>
                <w:sz w:val="28"/>
              </w:rPr>
              <w:t>至</w:t>
            </w:r>
          </w:p>
          <w:p>
            <w:pPr>
              <w:pStyle w:val="10"/>
              <w:spacing w:before="122" w:line="356" w:lineRule="exact"/>
              <w:ind w:left="48" w:leftChars="0" w:right="38" w:rightChars="0"/>
              <w:jc w:val="center"/>
              <w:rPr>
                <w:rFonts w:hint="eastAsia" w:ascii="仿宋_GB2312" w:hAnsi="仿宋_GB2312" w:eastAsia="仿宋_GB2312" w:cs="仿宋_GB2312"/>
                <w:sz w:val="28"/>
                <w:szCs w:val="22"/>
                <w:lang w:val="zh-CN" w:eastAsia="zh-CN" w:bidi="zh-CN"/>
              </w:rPr>
            </w:pPr>
            <w:r>
              <w:rPr>
                <w:sz w:val="28"/>
              </w:rPr>
              <w:t>202</w:t>
            </w:r>
            <w:r>
              <w:rPr>
                <w:rFonts w:hint="eastAsia"/>
                <w:sz w:val="28"/>
                <w:lang w:val="en-US" w:eastAsia="zh-CN"/>
              </w:rPr>
              <w:t>7</w:t>
            </w:r>
            <w:r>
              <w:rPr>
                <w:spacing w:val="-48"/>
                <w:sz w:val="28"/>
              </w:rPr>
              <w:t>年</w:t>
            </w:r>
            <w:r>
              <w:rPr>
                <w:sz w:val="28"/>
              </w:rPr>
              <w:t>9</w:t>
            </w:r>
            <w:r>
              <w:rPr>
                <w:spacing w:val="-48"/>
                <w:sz w:val="28"/>
              </w:rPr>
              <w:t>月</w:t>
            </w:r>
            <w:r>
              <w:rPr>
                <w:sz w:val="28"/>
              </w:rPr>
              <w:t>30</w:t>
            </w:r>
            <w:r>
              <w:rPr>
                <w:spacing w:val="-35"/>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76" w:type="dxa"/>
            <w:tcBorders>
              <w:left w:val="single" w:color="000000" w:sz="4" w:space="0"/>
              <w:right w:val="single" w:color="000000" w:sz="4" w:space="0"/>
            </w:tcBorders>
          </w:tcPr>
          <w:p>
            <w:pPr>
              <w:pStyle w:val="10"/>
              <w:spacing w:before="11"/>
              <w:rPr>
                <w:rFonts w:ascii="微软雅黑"/>
                <w:sz w:val="18"/>
              </w:rPr>
            </w:pPr>
          </w:p>
          <w:p>
            <w:pPr>
              <w:pStyle w:val="10"/>
              <w:spacing w:before="1"/>
              <w:ind w:left="13"/>
              <w:jc w:val="center"/>
              <w:rPr>
                <w:rFonts w:hint="eastAsia" w:eastAsia="仿宋_GB2312"/>
                <w:sz w:val="28"/>
                <w:lang w:eastAsia="zh-CN"/>
              </w:rPr>
            </w:pPr>
            <w:r>
              <w:rPr>
                <w:rFonts w:hint="eastAsia"/>
                <w:w w:val="100"/>
                <w:sz w:val="28"/>
                <w:lang w:val="en-US" w:eastAsia="zh-CN"/>
              </w:rPr>
              <w:t>2</w:t>
            </w:r>
          </w:p>
        </w:tc>
        <w:tc>
          <w:tcPr>
            <w:tcW w:w="5510" w:type="dxa"/>
            <w:tcBorders>
              <w:left w:val="single" w:color="000000" w:sz="4" w:space="0"/>
              <w:right w:val="single" w:color="000000" w:sz="4" w:space="0"/>
            </w:tcBorders>
            <w:vAlign w:val="top"/>
          </w:tcPr>
          <w:p>
            <w:pPr>
              <w:pStyle w:val="10"/>
              <w:ind w:left="179"/>
              <w:rPr>
                <w:sz w:val="28"/>
              </w:rPr>
            </w:pPr>
            <w:r>
              <w:rPr>
                <w:sz w:val="28"/>
              </w:rPr>
              <w:t>章丘市人民政府关于济青高速铁路线路安</w:t>
            </w:r>
          </w:p>
          <w:p>
            <w:pPr>
              <w:pStyle w:val="10"/>
              <w:spacing w:before="122" w:line="356" w:lineRule="exact"/>
              <w:ind w:left="160" w:leftChars="0" w:right="0" w:rightChars="0"/>
              <w:rPr>
                <w:rFonts w:ascii="仿宋_GB2312" w:hAnsi="仿宋_GB2312" w:eastAsia="仿宋_GB2312" w:cs="仿宋_GB2312"/>
                <w:sz w:val="28"/>
                <w:szCs w:val="22"/>
                <w:lang w:val="zh-CN" w:eastAsia="zh-CN" w:bidi="zh-CN"/>
              </w:rPr>
            </w:pPr>
            <w:r>
              <w:rPr>
                <w:sz w:val="28"/>
              </w:rPr>
              <w:t>全保护区划定的公告</w:t>
            </w:r>
          </w:p>
        </w:tc>
        <w:tc>
          <w:tcPr>
            <w:tcW w:w="3448" w:type="dxa"/>
            <w:tcBorders>
              <w:top w:val="single" w:color="000000" w:sz="4" w:space="0"/>
              <w:left w:val="single" w:color="000000" w:sz="4" w:space="0"/>
              <w:right w:val="single" w:color="000000" w:sz="4" w:space="0"/>
            </w:tcBorders>
            <w:vAlign w:val="top"/>
          </w:tcPr>
          <w:p>
            <w:pPr>
              <w:pStyle w:val="10"/>
              <w:ind w:left="465"/>
              <w:jc w:val="left"/>
              <w:rPr>
                <w:sz w:val="28"/>
              </w:rPr>
            </w:pPr>
            <w:r>
              <w:rPr>
                <w:sz w:val="28"/>
              </w:rPr>
              <w:t>章政发〔2016〕27号</w:t>
            </w:r>
          </w:p>
          <w:p>
            <w:pPr>
              <w:pStyle w:val="10"/>
              <w:spacing w:before="122" w:line="356" w:lineRule="exact"/>
              <w:ind w:left="525" w:leftChars="0" w:right="0" w:rightChars="0"/>
              <w:jc w:val="left"/>
              <w:rPr>
                <w:rFonts w:ascii="仿宋_GB2312" w:hAnsi="仿宋_GB2312" w:eastAsia="仿宋_GB2312" w:cs="仿宋_GB2312"/>
                <w:sz w:val="28"/>
                <w:szCs w:val="22"/>
                <w:lang w:val="zh-CN" w:eastAsia="zh-CN" w:bidi="zh-CN"/>
              </w:rPr>
            </w:pPr>
            <w:r>
              <w:rPr>
                <w:sz w:val="28"/>
              </w:rPr>
              <w:t>ZQDR-2016-0010003</w:t>
            </w:r>
          </w:p>
        </w:tc>
        <w:tc>
          <w:tcPr>
            <w:tcW w:w="2519" w:type="dxa"/>
            <w:tcBorders>
              <w:left w:val="single" w:color="000000" w:sz="4" w:space="0"/>
              <w:right w:val="single" w:color="000000" w:sz="4" w:space="0"/>
            </w:tcBorders>
            <w:vAlign w:val="top"/>
          </w:tcPr>
          <w:p>
            <w:pPr>
              <w:pStyle w:val="10"/>
              <w:ind w:left="48" w:right="38"/>
              <w:jc w:val="center"/>
              <w:rPr>
                <w:sz w:val="28"/>
              </w:rPr>
            </w:pPr>
            <w:r>
              <w:rPr>
                <w:sz w:val="28"/>
              </w:rPr>
              <w:t>有效期</w:t>
            </w:r>
            <w:r>
              <w:rPr>
                <w:rFonts w:hint="eastAsia"/>
                <w:sz w:val="28"/>
                <w:lang w:eastAsia="zh-CN"/>
              </w:rPr>
              <w:t>截</w:t>
            </w:r>
            <w:r>
              <w:rPr>
                <w:sz w:val="28"/>
              </w:rPr>
              <w:t>至</w:t>
            </w:r>
          </w:p>
          <w:p>
            <w:pPr>
              <w:pStyle w:val="10"/>
              <w:spacing w:before="122" w:line="356" w:lineRule="exact"/>
              <w:ind w:left="48" w:leftChars="0" w:right="38" w:rightChars="0"/>
              <w:jc w:val="center"/>
              <w:rPr>
                <w:rFonts w:ascii="仿宋_GB2312" w:hAnsi="仿宋_GB2312" w:eastAsia="仿宋_GB2312" w:cs="仿宋_GB2312"/>
                <w:sz w:val="28"/>
                <w:szCs w:val="22"/>
                <w:lang w:val="zh-CN" w:eastAsia="zh-CN" w:bidi="zh-CN"/>
              </w:rPr>
            </w:pPr>
            <w:r>
              <w:rPr>
                <w:sz w:val="28"/>
              </w:rPr>
              <w:t>2026</w:t>
            </w:r>
            <w:r>
              <w:rPr>
                <w:spacing w:val="-48"/>
                <w:sz w:val="28"/>
              </w:rPr>
              <w:t xml:space="preserve">年 </w:t>
            </w:r>
            <w:r>
              <w:rPr>
                <w:sz w:val="28"/>
              </w:rPr>
              <w:t>9</w:t>
            </w:r>
            <w:r>
              <w:rPr>
                <w:spacing w:val="-48"/>
                <w:sz w:val="28"/>
              </w:rPr>
              <w:t>月</w:t>
            </w:r>
            <w:r>
              <w:rPr>
                <w:sz w:val="28"/>
              </w:rPr>
              <w:t>30</w:t>
            </w:r>
            <w:r>
              <w:rPr>
                <w:spacing w:val="-35"/>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76" w:type="dxa"/>
            <w:tcBorders>
              <w:left w:val="single" w:color="000000" w:sz="4" w:space="0"/>
              <w:right w:val="single" w:color="000000" w:sz="4" w:space="0"/>
            </w:tcBorders>
          </w:tcPr>
          <w:p>
            <w:pPr>
              <w:pStyle w:val="10"/>
              <w:spacing w:before="1"/>
              <w:ind w:left="13"/>
              <w:jc w:val="center"/>
              <w:rPr>
                <w:rFonts w:hint="eastAsia"/>
                <w:w w:val="100"/>
                <w:sz w:val="28"/>
                <w:lang w:val="en-US" w:eastAsia="zh-CN"/>
              </w:rPr>
            </w:pPr>
          </w:p>
          <w:p>
            <w:pPr>
              <w:pStyle w:val="10"/>
              <w:spacing w:before="1"/>
              <w:ind w:left="13"/>
              <w:jc w:val="center"/>
              <w:rPr>
                <w:rFonts w:hint="eastAsia" w:eastAsia="仿宋_GB2312"/>
                <w:w w:val="100"/>
                <w:sz w:val="28"/>
                <w:lang w:val="en-US" w:eastAsia="zh-CN"/>
              </w:rPr>
            </w:pPr>
            <w:r>
              <w:rPr>
                <w:rFonts w:hint="eastAsia"/>
                <w:w w:val="100"/>
                <w:sz w:val="28"/>
                <w:lang w:val="en-US" w:eastAsia="zh-CN"/>
              </w:rPr>
              <w:t>3</w:t>
            </w:r>
          </w:p>
        </w:tc>
        <w:tc>
          <w:tcPr>
            <w:tcW w:w="5510" w:type="dxa"/>
            <w:tcBorders>
              <w:left w:val="single" w:color="000000" w:sz="4" w:space="0"/>
              <w:right w:val="single" w:color="000000" w:sz="4" w:space="0"/>
            </w:tcBorders>
            <w:vAlign w:val="top"/>
          </w:tcPr>
          <w:p>
            <w:pPr>
              <w:pStyle w:val="10"/>
              <w:spacing w:before="122" w:line="356" w:lineRule="exact"/>
              <w:ind w:left="105" w:leftChars="0" w:right="0" w:rightChars="0"/>
              <w:rPr>
                <w:rFonts w:ascii="仿宋_GB2312" w:hAnsi="仿宋_GB2312" w:eastAsia="仿宋_GB2312" w:cs="仿宋_GB2312"/>
                <w:sz w:val="28"/>
                <w:szCs w:val="22"/>
                <w:lang w:val="zh-CN" w:eastAsia="zh-CN" w:bidi="zh-CN"/>
              </w:rPr>
            </w:pPr>
            <w:r>
              <w:rPr>
                <w:sz w:val="28"/>
                <w:lang w:val="zh-CN" w:eastAsia="zh-CN"/>
              </w:rPr>
              <w:t>济南市章丘区人民政府办公室关于印发济南市章丘区优秀高级技能人才选拔管理办法的通知</w:t>
            </w:r>
          </w:p>
        </w:tc>
        <w:tc>
          <w:tcPr>
            <w:tcW w:w="3448" w:type="dxa"/>
            <w:tcBorders>
              <w:top w:val="single" w:color="000000" w:sz="4" w:space="0"/>
              <w:left w:val="single" w:color="000000" w:sz="4" w:space="0"/>
              <w:right w:val="single" w:color="000000" w:sz="4" w:space="0"/>
            </w:tcBorders>
            <w:vAlign w:val="top"/>
          </w:tcPr>
          <w:p>
            <w:pPr>
              <w:pStyle w:val="10"/>
              <w:spacing w:before="122" w:line="356" w:lineRule="exact"/>
              <w:ind w:left="499" w:leftChars="0" w:right="0" w:rightChars="0"/>
              <w:jc w:val="left"/>
              <w:rPr>
                <w:rFonts w:ascii="仿宋_GB2312" w:hAnsi="仿宋_GB2312" w:eastAsia="仿宋_GB2312" w:cs="仿宋_GB2312"/>
                <w:sz w:val="28"/>
                <w:szCs w:val="22"/>
                <w:lang w:val="zh-CN" w:eastAsia="zh-CN" w:bidi="zh-CN"/>
              </w:rPr>
            </w:pPr>
            <w:r>
              <w:rPr>
                <w:rFonts w:hint="eastAsia"/>
                <w:sz w:val="28"/>
                <w:lang w:val="en-US" w:eastAsia="zh-CN"/>
              </w:rPr>
              <w:t>章政办发〔2017〕99 号ZQDR-2017-0020012</w:t>
            </w:r>
          </w:p>
        </w:tc>
        <w:tc>
          <w:tcPr>
            <w:tcW w:w="2519" w:type="dxa"/>
            <w:tcBorders>
              <w:left w:val="single" w:color="000000" w:sz="4" w:space="0"/>
              <w:right w:val="single" w:color="000000" w:sz="4" w:space="0"/>
            </w:tcBorders>
            <w:vAlign w:val="top"/>
          </w:tcPr>
          <w:p>
            <w:pPr>
              <w:pStyle w:val="10"/>
              <w:ind w:left="48" w:right="38"/>
              <w:jc w:val="center"/>
              <w:rPr>
                <w:sz w:val="28"/>
              </w:rPr>
            </w:pPr>
            <w:r>
              <w:rPr>
                <w:sz w:val="28"/>
              </w:rPr>
              <w:t>有效期</w:t>
            </w:r>
            <w:r>
              <w:rPr>
                <w:rFonts w:hint="eastAsia"/>
                <w:sz w:val="28"/>
                <w:lang w:eastAsia="zh-CN"/>
              </w:rPr>
              <w:t>截</w:t>
            </w:r>
            <w:r>
              <w:rPr>
                <w:sz w:val="28"/>
              </w:rPr>
              <w:t>至</w:t>
            </w:r>
          </w:p>
          <w:p>
            <w:pPr>
              <w:pStyle w:val="10"/>
              <w:spacing w:before="122" w:line="356" w:lineRule="exact"/>
              <w:ind w:left="48" w:leftChars="0" w:right="38" w:rightChars="0"/>
              <w:jc w:val="center"/>
              <w:rPr>
                <w:rFonts w:ascii="仿宋_GB2312" w:hAnsi="仿宋_GB2312" w:eastAsia="仿宋_GB2312" w:cs="仿宋_GB2312"/>
                <w:sz w:val="28"/>
                <w:szCs w:val="22"/>
                <w:lang w:val="zh-CN" w:eastAsia="zh-CN" w:bidi="zh-CN"/>
              </w:rPr>
            </w:pPr>
            <w:r>
              <w:rPr>
                <w:sz w:val="28"/>
              </w:rPr>
              <w:t>202</w:t>
            </w:r>
            <w:r>
              <w:rPr>
                <w:rFonts w:hint="eastAsia"/>
                <w:sz w:val="28"/>
                <w:lang w:val="en-US" w:eastAsia="zh-CN"/>
              </w:rPr>
              <w:t>6</w:t>
            </w:r>
            <w:r>
              <w:rPr>
                <w:spacing w:val="-48"/>
                <w:sz w:val="28"/>
              </w:rPr>
              <w:t xml:space="preserve">年 </w:t>
            </w:r>
            <w:r>
              <w:rPr>
                <w:sz w:val="28"/>
              </w:rPr>
              <w:t>9</w:t>
            </w:r>
            <w:r>
              <w:rPr>
                <w:spacing w:val="-48"/>
                <w:sz w:val="28"/>
              </w:rPr>
              <w:t>月</w:t>
            </w:r>
            <w:r>
              <w:rPr>
                <w:sz w:val="28"/>
              </w:rPr>
              <w:t>30</w:t>
            </w:r>
            <w:r>
              <w:rPr>
                <w:spacing w:val="-36"/>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76" w:type="dxa"/>
            <w:tcBorders>
              <w:left w:val="single" w:color="000000" w:sz="4" w:space="0"/>
              <w:right w:val="single" w:color="000000" w:sz="4" w:space="0"/>
            </w:tcBorders>
            <w:vAlign w:val="top"/>
          </w:tcPr>
          <w:p>
            <w:pPr>
              <w:pStyle w:val="10"/>
              <w:spacing w:before="1"/>
              <w:ind w:left="13"/>
              <w:jc w:val="center"/>
              <w:rPr>
                <w:rFonts w:hint="eastAsia"/>
                <w:w w:val="100"/>
                <w:sz w:val="28"/>
                <w:lang w:val="en-US" w:eastAsia="zh-CN"/>
              </w:rPr>
            </w:pPr>
          </w:p>
          <w:p>
            <w:pPr>
              <w:pStyle w:val="10"/>
              <w:spacing w:before="1"/>
              <w:ind w:left="13" w:leftChars="0" w:right="0" w:rightChars="0"/>
              <w:jc w:val="center"/>
              <w:rPr>
                <w:rFonts w:hint="eastAsia" w:ascii="仿宋_GB2312" w:hAnsi="仿宋_GB2312" w:eastAsia="仿宋_GB2312" w:cs="仿宋_GB2312"/>
                <w:w w:val="100"/>
                <w:sz w:val="28"/>
                <w:szCs w:val="22"/>
                <w:lang w:val="en-US" w:eastAsia="zh-CN" w:bidi="zh-CN"/>
              </w:rPr>
            </w:pPr>
            <w:r>
              <w:rPr>
                <w:rFonts w:hint="eastAsia"/>
                <w:w w:val="100"/>
                <w:sz w:val="28"/>
                <w:lang w:val="en-US" w:eastAsia="zh-CN"/>
              </w:rPr>
              <w:t>4</w:t>
            </w:r>
          </w:p>
        </w:tc>
        <w:tc>
          <w:tcPr>
            <w:tcW w:w="5510" w:type="dxa"/>
            <w:tcBorders>
              <w:left w:val="single" w:color="000000" w:sz="4" w:space="0"/>
              <w:right w:val="single" w:color="000000" w:sz="4" w:space="0"/>
            </w:tcBorders>
            <w:vAlign w:val="center"/>
          </w:tcPr>
          <w:p>
            <w:pPr>
              <w:pStyle w:val="10"/>
              <w:spacing w:before="122" w:line="356" w:lineRule="exact"/>
              <w:ind w:left="105" w:leftChars="0" w:right="0" w:rightChars="0"/>
              <w:rPr>
                <w:rFonts w:hint="eastAsia" w:ascii="仿宋_GB2312" w:hAnsi="仿宋_GB2312" w:eastAsia="仿宋_GB2312" w:cs="仿宋_GB2312"/>
                <w:sz w:val="28"/>
                <w:szCs w:val="22"/>
                <w:lang w:val="zh-CN" w:eastAsia="zh-CN" w:bidi="zh-CN"/>
              </w:rPr>
            </w:pPr>
            <w:r>
              <w:rPr>
                <w:sz w:val="28"/>
                <w:lang w:val="zh-CN" w:eastAsia="zh-CN"/>
              </w:rPr>
              <w:t>济南市章丘区人民政府关于调整章丘区禁止燃放烟花爆竹范围的公告</w:t>
            </w:r>
          </w:p>
        </w:tc>
        <w:tc>
          <w:tcPr>
            <w:tcW w:w="3448" w:type="dxa"/>
            <w:tcBorders>
              <w:top w:val="single" w:color="000000" w:sz="4" w:space="0"/>
              <w:left w:val="single" w:color="000000" w:sz="4" w:space="0"/>
              <w:right w:val="single" w:color="000000" w:sz="4" w:space="0"/>
            </w:tcBorders>
            <w:vAlign w:val="center"/>
          </w:tcPr>
          <w:p>
            <w:pPr>
              <w:pStyle w:val="10"/>
              <w:spacing w:before="122" w:line="356" w:lineRule="exact"/>
              <w:ind w:left="105" w:firstLine="280" w:firstLineChars="100"/>
              <w:jc w:val="left"/>
              <w:rPr>
                <w:sz w:val="28"/>
                <w:lang w:val="zh-CN" w:eastAsia="zh-CN"/>
              </w:rPr>
            </w:pPr>
            <w:r>
              <w:rPr>
                <w:sz w:val="28"/>
                <w:lang w:val="zh-CN" w:eastAsia="zh-CN"/>
              </w:rPr>
              <w:t>章政发〔2018〕15号</w:t>
            </w:r>
          </w:p>
          <w:p>
            <w:pPr>
              <w:pStyle w:val="10"/>
              <w:spacing w:before="122" w:line="356" w:lineRule="exact"/>
              <w:ind w:left="105" w:leftChars="0" w:right="0" w:rightChars="0" w:firstLine="280" w:firstLineChars="100"/>
              <w:jc w:val="left"/>
              <w:rPr>
                <w:rFonts w:hint="eastAsia" w:ascii="仿宋_GB2312" w:hAnsi="仿宋_GB2312" w:eastAsia="仿宋_GB2312" w:cs="仿宋_GB2312"/>
                <w:sz w:val="28"/>
                <w:szCs w:val="22"/>
                <w:lang w:val="en-US" w:eastAsia="zh-CN" w:bidi="zh-CN"/>
              </w:rPr>
            </w:pPr>
            <w:r>
              <w:rPr>
                <w:sz w:val="28"/>
                <w:lang w:val="zh-CN" w:eastAsia="zh-CN"/>
              </w:rPr>
              <w:t>ZQDR-2018-001000</w:t>
            </w:r>
            <w:r>
              <w:rPr>
                <w:rFonts w:hint="eastAsia"/>
                <w:sz w:val="28"/>
                <w:lang w:val="en-US" w:eastAsia="zh-CN"/>
              </w:rPr>
              <w:t>2</w:t>
            </w:r>
          </w:p>
        </w:tc>
        <w:tc>
          <w:tcPr>
            <w:tcW w:w="2519" w:type="dxa"/>
            <w:tcBorders>
              <w:left w:val="single" w:color="000000" w:sz="4" w:space="0"/>
              <w:right w:val="single" w:color="000000" w:sz="4" w:space="0"/>
            </w:tcBorders>
            <w:vAlign w:val="top"/>
          </w:tcPr>
          <w:p>
            <w:pPr>
              <w:pStyle w:val="10"/>
              <w:spacing w:before="122" w:line="356" w:lineRule="exact"/>
              <w:ind w:left="105" w:firstLine="280" w:firstLineChars="100"/>
              <w:jc w:val="both"/>
              <w:rPr>
                <w:sz w:val="28"/>
                <w:lang w:val="zh-CN" w:eastAsia="zh-CN"/>
              </w:rPr>
            </w:pPr>
            <w:r>
              <w:rPr>
                <w:sz w:val="28"/>
                <w:lang w:val="zh-CN" w:eastAsia="zh-CN"/>
              </w:rPr>
              <w:t>有效期</w:t>
            </w:r>
            <w:r>
              <w:rPr>
                <w:rFonts w:hint="eastAsia"/>
                <w:sz w:val="28"/>
                <w:lang w:eastAsia="zh-CN"/>
              </w:rPr>
              <w:t>截</w:t>
            </w:r>
            <w:r>
              <w:rPr>
                <w:sz w:val="28"/>
                <w:lang w:val="zh-CN" w:eastAsia="zh-CN"/>
              </w:rPr>
              <w:t>至</w:t>
            </w:r>
          </w:p>
          <w:p>
            <w:pPr>
              <w:pStyle w:val="10"/>
              <w:spacing w:before="122" w:line="356" w:lineRule="exact"/>
              <w:ind w:left="0" w:leftChars="0" w:right="0" w:rightChars="0" w:firstLine="280" w:firstLineChars="100"/>
              <w:jc w:val="both"/>
              <w:rPr>
                <w:rFonts w:hint="eastAsia" w:ascii="仿宋_GB2312" w:hAnsi="仿宋_GB2312" w:eastAsia="仿宋_GB2312" w:cs="仿宋_GB2312"/>
                <w:sz w:val="28"/>
                <w:szCs w:val="22"/>
                <w:lang w:val="zh-CN" w:eastAsia="zh-CN" w:bidi="zh-CN"/>
              </w:rPr>
            </w:pPr>
            <w:r>
              <w:rPr>
                <w:sz w:val="28"/>
                <w:lang w:val="zh-CN" w:eastAsia="zh-CN"/>
              </w:rPr>
              <w:t>202</w:t>
            </w:r>
            <w:r>
              <w:rPr>
                <w:rFonts w:hint="eastAsia"/>
                <w:sz w:val="28"/>
                <w:lang w:val="en-US" w:eastAsia="zh-CN"/>
              </w:rPr>
              <w:t>5</w:t>
            </w:r>
            <w:r>
              <w:rPr>
                <w:sz w:val="28"/>
                <w:lang w:val="zh-CN" w:eastAsia="zh-CN"/>
              </w:rPr>
              <w:t>年9月30日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76" w:type="dxa"/>
            <w:tcBorders>
              <w:left w:val="single" w:color="000000" w:sz="4" w:space="0"/>
              <w:right w:val="single" w:color="000000" w:sz="4" w:space="0"/>
            </w:tcBorders>
            <w:vAlign w:val="top"/>
          </w:tcPr>
          <w:p>
            <w:pPr>
              <w:pStyle w:val="10"/>
              <w:spacing w:before="11"/>
              <w:rPr>
                <w:rFonts w:ascii="微软雅黑"/>
                <w:sz w:val="18"/>
              </w:rPr>
            </w:pPr>
          </w:p>
          <w:p>
            <w:pPr>
              <w:pStyle w:val="10"/>
              <w:spacing w:before="1"/>
              <w:ind w:left="13" w:leftChars="0" w:right="0" w:rightChars="0"/>
              <w:jc w:val="center"/>
              <w:rPr>
                <w:rFonts w:hint="default" w:ascii="仿宋_GB2312" w:hAnsi="仿宋_GB2312" w:eastAsia="仿宋_GB2312" w:cs="仿宋_GB2312"/>
                <w:sz w:val="28"/>
                <w:szCs w:val="22"/>
                <w:lang w:val="en-US" w:eastAsia="zh-CN" w:bidi="zh-CN"/>
              </w:rPr>
            </w:pPr>
            <w:r>
              <w:rPr>
                <w:rFonts w:hint="eastAsia"/>
                <w:w w:val="100"/>
                <w:sz w:val="28"/>
                <w:lang w:val="en-US" w:eastAsia="zh-CN"/>
              </w:rPr>
              <w:t>5</w:t>
            </w:r>
          </w:p>
        </w:tc>
        <w:tc>
          <w:tcPr>
            <w:tcW w:w="5510" w:type="dxa"/>
            <w:tcBorders>
              <w:left w:val="single" w:color="000000" w:sz="4" w:space="0"/>
              <w:right w:val="single" w:color="000000" w:sz="4" w:space="0"/>
            </w:tcBorders>
            <w:vAlign w:val="top"/>
          </w:tcPr>
          <w:p>
            <w:pPr>
              <w:pStyle w:val="10"/>
              <w:ind w:left="105"/>
              <w:rPr>
                <w:sz w:val="28"/>
              </w:rPr>
            </w:pPr>
            <w:r>
              <w:rPr>
                <w:sz w:val="28"/>
              </w:rPr>
              <w:t>济南市章丘区人民政府关于划定禁止露天</w:t>
            </w:r>
          </w:p>
          <w:p>
            <w:pPr>
              <w:pStyle w:val="10"/>
              <w:spacing w:before="122" w:line="356" w:lineRule="exact"/>
              <w:ind w:left="105" w:leftChars="0" w:right="0" w:rightChars="0"/>
              <w:rPr>
                <w:rFonts w:hint="eastAsia" w:ascii="仿宋_GB2312" w:hAnsi="仿宋_GB2312" w:eastAsia="仿宋_GB2312" w:cs="仿宋_GB2312"/>
                <w:sz w:val="28"/>
                <w:szCs w:val="22"/>
                <w:lang w:val="zh-CN" w:eastAsia="zh-CN" w:bidi="zh-CN"/>
              </w:rPr>
            </w:pPr>
            <w:r>
              <w:rPr>
                <w:sz w:val="28"/>
              </w:rPr>
              <w:t>烧烤区域范围的通告</w:t>
            </w:r>
          </w:p>
        </w:tc>
        <w:tc>
          <w:tcPr>
            <w:tcW w:w="3448" w:type="dxa"/>
            <w:tcBorders>
              <w:top w:val="single" w:color="000000" w:sz="4" w:space="0"/>
              <w:left w:val="single" w:color="000000" w:sz="4" w:space="0"/>
              <w:right w:val="single" w:color="000000" w:sz="4" w:space="0"/>
            </w:tcBorders>
            <w:vAlign w:val="top"/>
          </w:tcPr>
          <w:p>
            <w:pPr>
              <w:pStyle w:val="10"/>
              <w:ind w:left="499"/>
              <w:jc w:val="left"/>
              <w:rPr>
                <w:sz w:val="28"/>
              </w:rPr>
            </w:pPr>
            <w:r>
              <w:rPr>
                <w:spacing w:val="-1"/>
                <w:sz w:val="28"/>
              </w:rPr>
              <w:t>章政发〔2019〕2</w:t>
            </w:r>
            <w:r>
              <w:rPr>
                <w:sz w:val="28"/>
              </w:rPr>
              <w:t>号</w:t>
            </w:r>
          </w:p>
          <w:p>
            <w:pPr>
              <w:pStyle w:val="10"/>
              <w:spacing w:before="122" w:line="356" w:lineRule="exact"/>
              <w:ind w:left="499" w:leftChars="0" w:right="0" w:rightChars="0"/>
              <w:jc w:val="left"/>
              <w:rPr>
                <w:rFonts w:hint="default" w:ascii="仿宋_GB2312" w:hAnsi="仿宋_GB2312" w:eastAsia="仿宋_GB2312" w:cs="仿宋_GB2312"/>
                <w:sz w:val="28"/>
                <w:szCs w:val="22"/>
                <w:lang w:val="en-US" w:eastAsia="zh-CN" w:bidi="zh-CN"/>
              </w:rPr>
            </w:pPr>
            <w:r>
              <w:rPr>
                <w:sz w:val="28"/>
              </w:rPr>
              <w:t>ZQDR-2019-0010001</w:t>
            </w:r>
          </w:p>
        </w:tc>
        <w:tc>
          <w:tcPr>
            <w:tcW w:w="2519" w:type="dxa"/>
            <w:tcBorders>
              <w:left w:val="single" w:color="000000" w:sz="4" w:space="0"/>
              <w:right w:val="single" w:color="000000" w:sz="4" w:space="0"/>
            </w:tcBorders>
            <w:vAlign w:val="top"/>
          </w:tcPr>
          <w:p>
            <w:pPr>
              <w:pStyle w:val="10"/>
              <w:ind w:left="48" w:right="38"/>
              <w:jc w:val="center"/>
              <w:rPr>
                <w:sz w:val="28"/>
              </w:rPr>
            </w:pPr>
            <w:r>
              <w:rPr>
                <w:sz w:val="28"/>
              </w:rPr>
              <w:t>有效期</w:t>
            </w:r>
            <w:r>
              <w:rPr>
                <w:rFonts w:hint="eastAsia"/>
                <w:sz w:val="28"/>
                <w:lang w:eastAsia="zh-CN"/>
              </w:rPr>
              <w:t>截</w:t>
            </w:r>
            <w:r>
              <w:rPr>
                <w:sz w:val="28"/>
              </w:rPr>
              <w:t>至</w:t>
            </w:r>
          </w:p>
          <w:p>
            <w:pPr>
              <w:pStyle w:val="10"/>
              <w:spacing w:before="122" w:line="356" w:lineRule="exact"/>
              <w:ind w:left="48" w:leftChars="0" w:right="38" w:rightChars="0"/>
              <w:jc w:val="center"/>
              <w:rPr>
                <w:rFonts w:ascii="仿宋_GB2312" w:hAnsi="仿宋_GB2312" w:eastAsia="仿宋_GB2312" w:cs="仿宋_GB2312"/>
                <w:sz w:val="28"/>
                <w:szCs w:val="22"/>
                <w:lang w:val="zh-CN" w:eastAsia="zh-CN" w:bidi="zh-CN"/>
              </w:rPr>
            </w:pPr>
            <w:r>
              <w:rPr>
                <w:sz w:val="28"/>
              </w:rPr>
              <w:t>2025</w:t>
            </w:r>
            <w:r>
              <w:rPr>
                <w:spacing w:val="-48"/>
                <w:sz w:val="28"/>
              </w:rPr>
              <w:t xml:space="preserve">年 </w:t>
            </w:r>
            <w:r>
              <w:rPr>
                <w:sz w:val="28"/>
              </w:rPr>
              <w:t>9</w:t>
            </w:r>
            <w:r>
              <w:rPr>
                <w:spacing w:val="-48"/>
                <w:sz w:val="28"/>
              </w:rPr>
              <w:t>月</w:t>
            </w:r>
            <w:r>
              <w:rPr>
                <w:sz w:val="28"/>
              </w:rPr>
              <w:t>30</w:t>
            </w:r>
            <w:r>
              <w:rPr>
                <w:spacing w:val="-36"/>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76" w:type="dxa"/>
            <w:tcBorders>
              <w:left w:val="single" w:color="000000" w:sz="4" w:space="0"/>
              <w:right w:val="single" w:color="000000" w:sz="4" w:space="0"/>
            </w:tcBorders>
            <w:vAlign w:val="top"/>
          </w:tcPr>
          <w:p>
            <w:pPr>
              <w:pStyle w:val="10"/>
              <w:spacing w:before="11"/>
              <w:rPr>
                <w:rFonts w:ascii="微软雅黑"/>
                <w:sz w:val="18"/>
              </w:rPr>
            </w:pPr>
          </w:p>
          <w:p>
            <w:pPr>
              <w:pStyle w:val="10"/>
              <w:spacing w:before="1"/>
              <w:ind w:left="13" w:leftChars="0" w:right="0" w:rightChars="0"/>
              <w:jc w:val="center"/>
              <w:rPr>
                <w:rFonts w:hint="eastAsia" w:ascii="仿宋_GB2312" w:hAnsi="仿宋_GB2312" w:eastAsia="仿宋_GB2312" w:cs="仿宋_GB2312"/>
                <w:sz w:val="28"/>
                <w:szCs w:val="22"/>
                <w:lang w:val="zh-CN" w:eastAsia="zh-CN" w:bidi="zh-CN"/>
              </w:rPr>
            </w:pPr>
            <w:r>
              <w:rPr>
                <w:rFonts w:hint="eastAsia"/>
                <w:w w:val="100"/>
                <w:sz w:val="28"/>
                <w:lang w:val="en-US" w:eastAsia="zh-CN"/>
              </w:rPr>
              <w:t>6</w:t>
            </w:r>
          </w:p>
        </w:tc>
        <w:tc>
          <w:tcPr>
            <w:tcW w:w="5510" w:type="dxa"/>
            <w:tcBorders>
              <w:left w:val="single" w:color="000000" w:sz="4" w:space="0"/>
              <w:right w:val="single" w:color="000000" w:sz="4" w:space="0"/>
            </w:tcBorders>
            <w:vAlign w:val="top"/>
          </w:tcPr>
          <w:p>
            <w:pPr>
              <w:pStyle w:val="10"/>
              <w:spacing w:before="2" w:line="480" w:lineRule="exact"/>
              <w:ind w:left="105" w:leftChars="0" w:right="352" w:rightChars="0"/>
              <w:rPr>
                <w:rFonts w:ascii="仿宋_GB2312" w:hAnsi="仿宋_GB2312" w:eastAsia="仿宋_GB2312" w:cs="仿宋_GB2312"/>
                <w:sz w:val="28"/>
                <w:szCs w:val="22"/>
                <w:lang w:val="zh-CN" w:eastAsia="zh-CN" w:bidi="zh-CN"/>
              </w:rPr>
            </w:pPr>
            <w:r>
              <w:rPr>
                <w:rFonts w:hint="eastAsia"/>
                <w:sz w:val="28"/>
                <w:lang w:eastAsia="zh-CN"/>
              </w:rPr>
              <w:t>济南市章丘区人民政府</w:t>
            </w:r>
            <w:r>
              <w:rPr>
                <w:sz w:val="28"/>
              </w:rPr>
              <w:t>关于邯济铁路至胶济铁路联络线线路安全保护区划定的公告</w:t>
            </w:r>
          </w:p>
        </w:tc>
        <w:tc>
          <w:tcPr>
            <w:tcW w:w="3448" w:type="dxa"/>
            <w:tcBorders>
              <w:left w:val="single" w:color="000000" w:sz="4" w:space="0"/>
              <w:right w:val="single" w:color="000000" w:sz="4" w:space="0"/>
            </w:tcBorders>
            <w:vAlign w:val="top"/>
          </w:tcPr>
          <w:p>
            <w:pPr>
              <w:pStyle w:val="10"/>
              <w:spacing w:before="2" w:line="480" w:lineRule="exact"/>
              <w:ind w:left="499" w:leftChars="0" w:right="486" w:rightChars="0" w:hanging="70" w:firstLineChars="0"/>
              <w:jc w:val="left"/>
              <w:rPr>
                <w:rFonts w:ascii="仿宋_GB2312" w:hAnsi="仿宋_GB2312" w:eastAsia="仿宋_GB2312" w:cs="仿宋_GB2312"/>
                <w:sz w:val="28"/>
                <w:szCs w:val="22"/>
                <w:lang w:val="zh-CN" w:eastAsia="zh-CN" w:bidi="zh-CN"/>
              </w:rPr>
            </w:pPr>
            <w:r>
              <w:rPr>
                <w:sz w:val="28"/>
              </w:rPr>
              <w:t>章政字〔2019〕65号ZQDR-2019-0010002</w:t>
            </w:r>
          </w:p>
        </w:tc>
        <w:tc>
          <w:tcPr>
            <w:tcW w:w="2519" w:type="dxa"/>
            <w:tcBorders>
              <w:left w:val="single" w:color="000000" w:sz="4" w:space="0"/>
              <w:right w:val="single" w:color="000000" w:sz="4" w:space="0"/>
            </w:tcBorders>
            <w:vAlign w:val="top"/>
          </w:tcPr>
          <w:p>
            <w:pPr>
              <w:pStyle w:val="10"/>
              <w:spacing w:before="2" w:line="480" w:lineRule="exact"/>
              <w:ind w:left="173" w:leftChars="0" w:right="161" w:rightChars="0" w:firstLine="383" w:firstLineChars="0"/>
              <w:jc w:val="center"/>
              <w:rPr>
                <w:rFonts w:ascii="仿宋_GB2312" w:hAnsi="仿宋_GB2312" w:eastAsia="仿宋_GB2312" w:cs="仿宋_GB2312"/>
                <w:sz w:val="28"/>
                <w:szCs w:val="22"/>
                <w:lang w:val="zh-CN" w:eastAsia="zh-CN" w:bidi="zh-CN"/>
              </w:rPr>
            </w:pPr>
            <w:r>
              <w:rPr>
                <w:spacing w:val="-1"/>
                <w:sz w:val="28"/>
              </w:rPr>
              <w:t>有效期截至2024</w:t>
            </w:r>
            <w:r>
              <w:rPr>
                <w:spacing w:val="-47"/>
                <w:sz w:val="28"/>
              </w:rPr>
              <w:t>年</w:t>
            </w:r>
            <w:r>
              <w:rPr>
                <w:sz w:val="28"/>
              </w:rPr>
              <w:t>9</w:t>
            </w:r>
            <w:r>
              <w:rPr>
                <w:spacing w:val="-48"/>
                <w:sz w:val="28"/>
              </w:rPr>
              <w:t>月</w:t>
            </w:r>
            <w:r>
              <w:rPr>
                <w:sz w:val="28"/>
              </w:rPr>
              <w:t>30</w:t>
            </w:r>
            <w:r>
              <w:rPr>
                <w:spacing w:val="-43"/>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76" w:type="dxa"/>
            <w:tcBorders>
              <w:left w:val="single" w:color="000000" w:sz="4" w:space="0"/>
              <w:right w:val="single" w:color="000000" w:sz="4" w:space="0"/>
            </w:tcBorders>
            <w:vAlign w:val="top"/>
          </w:tcPr>
          <w:p>
            <w:pPr>
              <w:pStyle w:val="10"/>
              <w:spacing w:before="1"/>
              <w:ind w:left="13"/>
              <w:jc w:val="center"/>
              <w:rPr>
                <w:rFonts w:hint="eastAsia"/>
                <w:w w:val="100"/>
                <w:sz w:val="28"/>
                <w:lang w:val="en-US" w:eastAsia="zh-CN"/>
              </w:rPr>
            </w:pPr>
          </w:p>
          <w:p>
            <w:pPr>
              <w:pStyle w:val="10"/>
              <w:spacing w:before="1"/>
              <w:ind w:left="13" w:leftChars="0" w:right="0" w:rightChars="0"/>
              <w:jc w:val="center"/>
              <w:rPr>
                <w:rFonts w:hint="eastAsia" w:ascii="仿宋_GB2312" w:hAnsi="仿宋_GB2312" w:eastAsia="仿宋_GB2312" w:cs="仿宋_GB2312"/>
                <w:sz w:val="28"/>
                <w:szCs w:val="22"/>
                <w:lang w:val="zh-CN" w:eastAsia="zh-CN" w:bidi="zh-CN"/>
              </w:rPr>
            </w:pPr>
            <w:r>
              <w:rPr>
                <w:rFonts w:hint="eastAsia"/>
                <w:w w:val="100"/>
                <w:sz w:val="28"/>
                <w:lang w:val="en-US" w:eastAsia="zh-CN"/>
              </w:rPr>
              <w:t>7</w:t>
            </w:r>
          </w:p>
        </w:tc>
        <w:tc>
          <w:tcPr>
            <w:tcW w:w="5510" w:type="dxa"/>
            <w:tcBorders>
              <w:left w:val="single" w:color="000000" w:sz="4" w:space="0"/>
              <w:right w:val="single" w:color="000000" w:sz="4" w:space="0"/>
            </w:tcBorders>
            <w:vAlign w:val="top"/>
          </w:tcPr>
          <w:p>
            <w:pPr>
              <w:pStyle w:val="10"/>
              <w:spacing w:before="0"/>
              <w:ind w:left="105" w:leftChars="0" w:right="0" w:rightChars="0"/>
              <w:rPr>
                <w:rFonts w:ascii="仿宋_GB2312" w:hAnsi="仿宋_GB2312" w:eastAsia="仿宋_GB2312" w:cs="仿宋_GB2312"/>
                <w:sz w:val="28"/>
                <w:szCs w:val="22"/>
                <w:lang w:val="zh-CN" w:eastAsia="zh-CN" w:bidi="zh-CN"/>
              </w:rPr>
            </w:pPr>
            <w:r>
              <w:rPr>
                <w:rFonts w:hint="eastAsia"/>
                <w:sz w:val="28"/>
                <w:lang w:eastAsia="zh-CN"/>
              </w:rPr>
              <w:t>济南市章丘区人民政府</w:t>
            </w:r>
            <w:r>
              <w:rPr>
                <w:sz w:val="28"/>
              </w:rPr>
              <w:t>关于规范活禽交易管理的公告</w:t>
            </w:r>
          </w:p>
        </w:tc>
        <w:tc>
          <w:tcPr>
            <w:tcW w:w="3448" w:type="dxa"/>
            <w:tcBorders>
              <w:left w:val="single" w:color="000000" w:sz="4" w:space="0"/>
              <w:bottom w:val="single" w:color="000000" w:sz="4" w:space="0"/>
              <w:right w:val="single" w:color="000000" w:sz="4" w:space="0"/>
            </w:tcBorders>
            <w:vAlign w:val="top"/>
          </w:tcPr>
          <w:p>
            <w:pPr>
              <w:pStyle w:val="10"/>
              <w:ind w:left="496"/>
              <w:rPr>
                <w:sz w:val="28"/>
              </w:rPr>
            </w:pPr>
            <w:r>
              <w:rPr>
                <w:sz w:val="28"/>
              </w:rPr>
              <w:t>章政发〔2021〕1</w:t>
            </w:r>
            <w:r>
              <w:rPr>
                <w:spacing w:val="-37"/>
                <w:sz w:val="28"/>
              </w:rPr>
              <w:t>号</w:t>
            </w:r>
          </w:p>
          <w:p>
            <w:pPr>
              <w:pStyle w:val="10"/>
              <w:spacing w:before="121" w:line="356" w:lineRule="exact"/>
              <w:ind w:left="532" w:leftChars="0" w:right="0" w:rightChars="0"/>
              <w:rPr>
                <w:rFonts w:ascii="仿宋_GB2312" w:hAnsi="仿宋_GB2312" w:eastAsia="仿宋_GB2312" w:cs="仿宋_GB2312"/>
                <w:sz w:val="28"/>
                <w:szCs w:val="22"/>
                <w:lang w:val="zh-CN" w:eastAsia="zh-CN" w:bidi="zh-CN"/>
              </w:rPr>
            </w:pPr>
            <w:r>
              <w:rPr>
                <w:sz w:val="28"/>
              </w:rPr>
              <w:t>ZQDR-2021-0010001</w:t>
            </w:r>
          </w:p>
        </w:tc>
        <w:tc>
          <w:tcPr>
            <w:tcW w:w="2519" w:type="dxa"/>
            <w:tcBorders>
              <w:left w:val="single" w:color="000000" w:sz="4" w:space="0"/>
              <w:right w:val="single" w:color="000000" w:sz="4" w:space="0"/>
            </w:tcBorders>
            <w:vAlign w:val="top"/>
          </w:tcPr>
          <w:p>
            <w:pPr>
              <w:pStyle w:val="10"/>
              <w:ind w:left="48" w:right="41"/>
              <w:jc w:val="center"/>
              <w:rPr>
                <w:sz w:val="28"/>
              </w:rPr>
            </w:pPr>
            <w:r>
              <w:rPr>
                <w:sz w:val="28"/>
              </w:rPr>
              <w:t>有效期</w:t>
            </w:r>
            <w:r>
              <w:rPr>
                <w:rFonts w:hint="eastAsia"/>
                <w:sz w:val="28"/>
                <w:lang w:eastAsia="zh-CN"/>
              </w:rPr>
              <w:t>截</w:t>
            </w:r>
            <w:r>
              <w:rPr>
                <w:sz w:val="28"/>
              </w:rPr>
              <w:t>至</w:t>
            </w:r>
          </w:p>
          <w:p>
            <w:pPr>
              <w:pStyle w:val="10"/>
              <w:spacing w:before="121" w:line="356" w:lineRule="exact"/>
              <w:ind w:left="48" w:leftChars="0" w:right="38" w:rightChars="0"/>
              <w:jc w:val="center"/>
              <w:rPr>
                <w:rFonts w:ascii="仿宋_GB2312" w:hAnsi="仿宋_GB2312" w:eastAsia="仿宋_GB2312" w:cs="仿宋_GB2312"/>
                <w:sz w:val="28"/>
                <w:szCs w:val="22"/>
                <w:lang w:val="zh-CN" w:eastAsia="zh-CN" w:bidi="zh-CN"/>
              </w:rPr>
            </w:pPr>
            <w:r>
              <w:rPr>
                <w:sz w:val="28"/>
              </w:rPr>
              <w:t>2024</w:t>
            </w:r>
            <w:r>
              <w:rPr>
                <w:spacing w:val="-48"/>
                <w:sz w:val="28"/>
              </w:rPr>
              <w:t xml:space="preserve">年 </w:t>
            </w:r>
            <w:r>
              <w:rPr>
                <w:sz w:val="28"/>
              </w:rPr>
              <w:t>9</w:t>
            </w:r>
            <w:r>
              <w:rPr>
                <w:spacing w:val="-48"/>
                <w:sz w:val="28"/>
              </w:rPr>
              <w:t>月</w:t>
            </w:r>
            <w:r>
              <w:rPr>
                <w:sz w:val="28"/>
              </w:rPr>
              <w:t>30</w:t>
            </w:r>
            <w:r>
              <w:rPr>
                <w:spacing w:val="-35"/>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76" w:type="dxa"/>
            <w:tcBorders>
              <w:left w:val="single" w:color="000000" w:sz="4" w:space="0"/>
              <w:right w:val="single" w:color="000000" w:sz="4" w:space="0"/>
            </w:tcBorders>
            <w:vAlign w:val="top"/>
          </w:tcPr>
          <w:p>
            <w:pPr>
              <w:pStyle w:val="10"/>
              <w:spacing w:before="1"/>
              <w:ind w:left="13"/>
              <w:jc w:val="center"/>
              <w:rPr>
                <w:rFonts w:hint="eastAsia"/>
                <w:w w:val="100"/>
                <w:sz w:val="28"/>
                <w:lang w:val="en-US" w:eastAsia="zh-CN"/>
              </w:rPr>
            </w:pPr>
          </w:p>
          <w:p>
            <w:pPr>
              <w:pStyle w:val="10"/>
              <w:spacing w:before="1"/>
              <w:ind w:left="13" w:leftChars="0" w:right="0" w:rightChars="0"/>
              <w:jc w:val="center"/>
              <w:rPr>
                <w:rFonts w:hint="eastAsia" w:ascii="仿宋_GB2312" w:hAnsi="仿宋_GB2312" w:eastAsia="仿宋_GB2312" w:cs="仿宋_GB2312"/>
                <w:w w:val="100"/>
                <w:sz w:val="28"/>
                <w:szCs w:val="22"/>
                <w:lang w:val="en-US" w:eastAsia="zh-CN" w:bidi="zh-CN"/>
              </w:rPr>
            </w:pPr>
            <w:r>
              <w:rPr>
                <w:rFonts w:hint="eastAsia"/>
                <w:w w:val="100"/>
                <w:sz w:val="28"/>
                <w:lang w:val="en-US" w:eastAsia="zh-CN"/>
              </w:rPr>
              <w:t>8</w:t>
            </w:r>
          </w:p>
        </w:tc>
        <w:tc>
          <w:tcPr>
            <w:tcW w:w="5510" w:type="dxa"/>
            <w:tcBorders>
              <w:left w:val="single" w:color="000000" w:sz="4" w:space="0"/>
              <w:right w:val="single" w:color="000000" w:sz="4" w:space="0"/>
            </w:tcBorders>
            <w:vAlign w:val="top"/>
          </w:tcPr>
          <w:p>
            <w:pPr>
              <w:pStyle w:val="10"/>
              <w:spacing w:before="0"/>
              <w:ind w:left="105" w:leftChars="0" w:right="0" w:rightChars="0"/>
              <w:rPr>
                <w:rFonts w:ascii="仿宋_GB2312" w:hAnsi="仿宋_GB2312" w:eastAsia="仿宋_GB2312" w:cs="仿宋_GB2312"/>
                <w:sz w:val="28"/>
                <w:szCs w:val="22"/>
                <w:lang w:val="zh-CN" w:eastAsia="zh-CN" w:bidi="zh-CN"/>
              </w:rPr>
            </w:pPr>
            <w:r>
              <w:rPr>
                <w:sz w:val="28"/>
                <w:lang w:val="en-US" w:eastAsia="zh-CN"/>
              </w:rPr>
              <w:t>济南市章丘区人民政府</w:t>
            </w:r>
            <w:r>
              <w:rPr>
                <w:rFonts w:hint="eastAsia"/>
                <w:sz w:val="28"/>
                <w:lang w:val="en-US" w:eastAsia="zh-CN"/>
              </w:rPr>
              <w:t>关于印发《济南市章丘区重大建设项目稽查审计办法》的通知</w:t>
            </w:r>
          </w:p>
        </w:tc>
        <w:tc>
          <w:tcPr>
            <w:tcW w:w="3448" w:type="dxa"/>
            <w:tcBorders>
              <w:top w:val="single" w:color="000000" w:sz="4" w:space="0"/>
              <w:left w:val="single" w:color="000000" w:sz="4" w:space="0"/>
              <w:bottom w:val="single" w:color="000000" w:sz="4" w:space="0"/>
              <w:right w:val="single" w:color="000000" w:sz="4" w:space="0"/>
            </w:tcBorders>
            <w:vAlign w:val="top"/>
          </w:tcPr>
          <w:p>
            <w:pPr>
              <w:pStyle w:val="10"/>
              <w:spacing w:before="121" w:line="356" w:lineRule="exact"/>
              <w:ind w:left="532" w:leftChars="0" w:right="0" w:rightChars="0"/>
              <w:rPr>
                <w:sz w:val="28"/>
              </w:rPr>
            </w:pPr>
            <w:r>
              <w:rPr>
                <w:sz w:val="28"/>
                <w:lang w:val="en-US" w:eastAsia="zh-CN"/>
              </w:rPr>
              <w:t>章政发〔2022〕25号</w:t>
            </w:r>
          </w:p>
          <w:p>
            <w:pPr>
              <w:pStyle w:val="10"/>
              <w:spacing w:before="121" w:line="356" w:lineRule="exact"/>
              <w:ind w:left="532" w:leftChars="0" w:right="0" w:rightChars="0"/>
              <w:rPr>
                <w:rFonts w:ascii="仿宋_GB2312" w:hAnsi="仿宋_GB2312" w:eastAsia="仿宋_GB2312" w:cs="仿宋_GB2312"/>
                <w:sz w:val="28"/>
                <w:szCs w:val="22"/>
                <w:lang w:val="zh-CN" w:eastAsia="zh-CN" w:bidi="zh-CN"/>
              </w:rPr>
            </w:pPr>
            <w:r>
              <w:rPr>
                <w:sz w:val="28"/>
              </w:rPr>
              <w:t>ZQDR-202</w:t>
            </w:r>
            <w:r>
              <w:rPr>
                <w:rFonts w:hint="eastAsia"/>
                <w:sz w:val="28"/>
                <w:lang w:val="en-US" w:eastAsia="zh-CN"/>
              </w:rPr>
              <w:t>2</w:t>
            </w:r>
            <w:r>
              <w:rPr>
                <w:sz w:val="28"/>
              </w:rPr>
              <w:t>-0010001</w:t>
            </w:r>
          </w:p>
        </w:tc>
        <w:tc>
          <w:tcPr>
            <w:tcW w:w="2519" w:type="dxa"/>
            <w:tcBorders>
              <w:left w:val="single" w:color="000000" w:sz="4" w:space="0"/>
              <w:right w:val="single" w:color="000000" w:sz="4" w:space="0"/>
            </w:tcBorders>
            <w:vAlign w:val="top"/>
          </w:tcPr>
          <w:p>
            <w:pPr>
              <w:pStyle w:val="10"/>
              <w:ind w:left="48" w:right="41"/>
              <w:jc w:val="center"/>
              <w:rPr>
                <w:sz w:val="28"/>
              </w:rPr>
            </w:pPr>
            <w:r>
              <w:rPr>
                <w:sz w:val="28"/>
              </w:rPr>
              <w:t>有效期</w:t>
            </w:r>
            <w:r>
              <w:rPr>
                <w:rFonts w:hint="eastAsia"/>
                <w:sz w:val="28"/>
                <w:lang w:eastAsia="zh-CN"/>
              </w:rPr>
              <w:t>截</w:t>
            </w:r>
            <w:r>
              <w:rPr>
                <w:sz w:val="28"/>
              </w:rPr>
              <w:t>至</w:t>
            </w:r>
          </w:p>
          <w:p>
            <w:pPr>
              <w:pStyle w:val="10"/>
              <w:spacing w:before="121" w:line="356" w:lineRule="exact"/>
              <w:ind w:left="48" w:leftChars="0" w:right="38" w:rightChars="0"/>
              <w:jc w:val="center"/>
              <w:rPr>
                <w:rFonts w:ascii="仿宋_GB2312" w:hAnsi="仿宋_GB2312" w:eastAsia="仿宋_GB2312" w:cs="仿宋_GB2312"/>
                <w:sz w:val="28"/>
                <w:szCs w:val="22"/>
                <w:lang w:val="zh-CN" w:eastAsia="zh-CN" w:bidi="zh-CN"/>
              </w:rPr>
            </w:pPr>
            <w:r>
              <w:rPr>
                <w:sz w:val="28"/>
              </w:rPr>
              <w:t>202</w:t>
            </w:r>
            <w:r>
              <w:rPr>
                <w:rFonts w:hint="eastAsia"/>
                <w:sz w:val="28"/>
                <w:lang w:val="en-US" w:eastAsia="zh-CN"/>
              </w:rPr>
              <w:t>7</w:t>
            </w:r>
            <w:r>
              <w:rPr>
                <w:spacing w:val="-48"/>
                <w:sz w:val="28"/>
              </w:rPr>
              <w:t xml:space="preserve">年 </w:t>
            </w:r>
            <w:r>
              <w:rPr>
                <w:sz w:val="28"/>
              </w:rPr>
              <w:t>9</w:t>
            </w:r>
            <w:r>
              <w:rPr>
                <w:spacing w:val="-48"/>
                <w:sz w:val="28"/>
              </w:rPr>
              <w:t>月</w:t>
            </w:r>
            <w:r>
              <w:rPr>
                <w:sz w:val="28"/>
              </w:rPr>
              <w:t>30</w:t>
            </w:r>
            <w:r>
              <w:rPr>
                <w:spacing w:val="-35"/>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76" w:type="dxa"/>
            <w:tcBorders>
              <w:left w:val="single" w:color="000000" w:sz="4" w:space="0"/>
              <w:right w:val="single" w:color="000000" w:sz="4" w:space="0"/>
            </w:tcBorders>
            <w:vAlign w:val="top"/>
          </w:tcPr>
          <w:p>
            <w:pPr>
              <w:pStyle w:val="10"/>
              <w:spacing w:before="11"/>
              <w:rPr>
                <w:rFonts w:ascii="微软雅黑"/>
                <w:sz w:val="18"/>
              </w:rPr>
            </w:pPr>
          </w:p>
          <w:p>
            <w:pPr>
              <w:pStyle w:val="10"/>
              <w:spacing w:before="0"/>
              <w:ind w:left="13" w:leftChars="0" w:right="0" w:rightChars="0"/>
              <w:jc w:val="center"/>
              <w:rPr>
                <w:rFonts w:hint="default" w:ascii="仿宋_GB2312" w:hAnsi="仿宋_GB2312" w:eastAsia="仿宋_GB2312" w:cs="仿宋_GB2312"/>
                <w:sz w:val="28"/>
                <w:szCs w:val="22"/>
                <w:lang w:val="en-US" w:eastAsia="zh-CN" w:bidi="zh-CN"/>
              </w:rPr>
            </w:pPr>
            <w:r>
              <w:rPr>
                <w:rFonts w:hint="eastAsia"/>
                <w:w w:val="100"/>
                <w:sz w:val="28"/>
                <w:lang w:val="en-US" w:eastAsia="zh-CN"/>
              </w:rPr>
              <w:t>9</w:t>
            </w:r>
          </w:p>
        </w:tc>
        <w:tc>
          <w:tcPr>
            <w:tcW w:w="5510" w:type="dxa"/>
            <w:tcBorders>
              <w:left w:val="single" w:color="000000" w:sz="4" w:space="0"/>
              <w:right w:val="single" w:color="000000" w:sz="4" w:space="0"/>
            </w:tcBorders>
            <w:vAlign w:val="top"/>
          </w:tcPr>
          <w:p>
            <w:pPr>
              <w:pStyle w:val="10"/>
              <w:spacing w:before="0" w:line="480" w:lineRule="exact"/>
              <w:ind w:left="105" w:leftChars="0" w:right="352" w:rightChars="0"/>
              <w:jc w:val="both"/>
              <w:rPr>
                <w:rFonts w:ascii="仿宋_GB2312" w:hAnsi="仿宋_GB2312" w:eastAsia="仿宋_GB2312" w:cs="仿宋_GB2312"/>
                <w:sz w:val="28"/>
                <w:szCs w:val="22"/>
                <w:lang w:val="zh-CN" w:eastAsia="zh-CN" w:bidi="zh-CN"/>
              </w:rPr>
            </w:pPr>
            <w:r>
              <w:rPr>
                <w:sz w:val="28"/>
              </w:rPr>
              <w:t>济南市章丘区人民政府办公室关于调整全区国有土地上房屋征收搬迁费等费用标准的通知</w:t>
            </w:r>
          </w:p>
        </w:tc>
        <w:tc>
          <w:tcPr>
            <w:tcW w:w="3448" w:type="dxa"/>
            <w:tcBorders>
              <w:top w:val="single" w:color="000000" w:sz="4" w:space="0"/>
              <w:left w:val="single" w:color="000000" w:sz="4" w:space="0"/>
              <w:bottom w:val="single" w:color="000000" w:sz="4" w:space="0"/>
              <w:right w:val="single" w:color="000000" w:sz="4" w:space="0"/>
            </w:tcBorders>
            <w:vAlign w:val="top"/>
          </w:tcPr>
          <w:p>
            <w:pPr>
              <w:pStyle w:val="10"/>
              <w:spacing w:before="10"/>
              <w:rPr>
                <w:rFonts w:ascii="Times New Roman"/>
                <w:sz w:val="29"/>
              </w:rPr>
            </w:pPr>
          </w:p>
          <w:p>
            <w:pPr>
              <w:pStyle w:val="10"/>
              <w:spacing w:before="0" w:line="321" w:lineRule="auto"/>
              <w:ind w:left="602" w:leftChars="0" w:right="204" w:rightChars="0" w:hanging="315" w:firstLineChars="0"/>
              <w:rPr>
                <w:rFonts w:ascii="仿宋_GB2312" w:hAnsi="仿宋_GB2312" w:eastAsia="仿宋_GB2312" w:cs="仿宋_GB2312"/>
                <w:sz w:val="28"/>
                <w:szCs w:val="22"/>
                <w:lang w:val="zh-CN" w:eastAsia="zh-CN" w:bidi="zh-CN"/>
              </w:rPr>
            </w:pPr>
            <w:r>
              <w:rPr>
                <w:sz w:val="28"/>
              </w:rPr>
              <w:t>章政办字〔2021〕17号ZQDR-2021-0020</w:t>
            </w:r>
            <w:r>
              <w:rPr>
                <w:rFonts w:hint="eastAsia"/>
                <w:sz w:val="28"/>
                <w:lang w:val="en-US" w:eastAsia="zh-CN"/>
              </w:rPr>
              <w:t>0</w:t>
            </w:r>
            <w:r>
              <w:rPr>
                <w:sz w:val="28"/>
              </w:rPr>
              <w:t>01</w:t>
            </w:r>
          </w:p>
        </w:tc>
        <w:tc>
          <w:tcPr>
            <w:tcW w:w="2519" w:type="dxa"/>
            <w:tcBorders>
              <w:left w:val="single" w:color="000000" w:sz="4" w:space="0"/>
              <w:right w:val="single" w:color="000000" w:sz="4" w:space="0"/>
            </w:tcBorders>
            <w:vAlign w:val="top"/>
          </w:tcPr>
          <w:p>
            <w:pPr>
              <w:pStyle w:val="10"/>
              <w:spacing w:before="10"/>
              <w:jc w:val="center"/>
              <w:rPr>
                <w:rFonts w:ascii="Times New Roman"/>
                <w:sz w:val="29"/>
              </w:rPr>
            </w:pPr>
          </w:p>
          <w:p>
            <w:pPr>
              <w:pStyle w:val="10"/>
              <w:spacing w:before="0" w:line="321" w:lineRule="auto"/>
              <w:ind w:left="173" w:leftChars="0" w:right="161" w:rightChars="0" w:firstLine="383" w:firstLineChars="0"/>
              <w:jc w:val="center"/>
              <w:rPr>
                <w:rFonts w:ascii="仿宋_GB2312" w:hAnsi="仿宋_GB2312" w:eastAsia="仿宋_GB2312" w:cs="仿宋_GB2312"/>
                <w:sz w:val="28"/>
                <w:szCs w:val="22"/>
                <w:lang w:val="zh-CN" w:eastAsia="zh-CN" w:bidi="zh-CN"/>
              </w:rPr>
            </w:pPr>
            <w:r>
              <w:rPr>
                <w:spacing w:val="-1"/>
                <w:sz w:val="28"/>
              </w:rPr>
              <w:t>有效期截至2026</w:t>
            </w:r>
            <w:r>
              <w:rPr>
                <w:spacing w:val="-47"/>
                <w:sz w:val="28"/>
              </w:rPr>
              <w:t>年</w:t>
            </w:r>
            <w:r>
              <w:rPr>
                <w:sz w:val="28"/>
              </w:rPr>
              <w:t>8</w:t>
            </w:r>
            <w:r>
              <w:rPr>
                <w:spacing w:val="-48"/>
                <w:sz w:val="28"/>
              </w:rPr>
              <w:t>月</w:t>
            </w:r>
            <w:r>
              <w:rPr>
                <w:sz w:val="28"/>
              </w:rPr>
              <w:t>29</w:t>
            </w:r>
            <w:r>
              <w:rPr>
                <w:spacing w:val="-43"/>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76" w:type="dxa"/>
            <w:tcBorders>
              <w:left w:val="single" w:color="000000" w:sz="4" w:space="0"/>
              <w:right w:val="single" w:color="000000" w:sz="4" w:space="0"/>
            </w:tcBorders>
            <w:vAlign w:val="top"/>
          </w:tcPr>
          <w:p>
            <w:pPr>
              <w:pStyle w:val="10"/>
              <w:spacing w:before="0"/>
              <w:ind w:left="13"/>
              <w:jc w:val="center"/>
              <w:rPr>
                <w:rFonts w:hint="eastAsia"/>
                <w:w w:val="100"/>
                <w:sz w:val="28"/>
                <w:lang w:val="en-US" w:eastAsia="zh-CN"/>
              </w:rPr>
            </w:pPr>
          </w:p>
          <w:p>
            <w:pPr>
              <w:pStyle w:val="10"/>
              <w:spacing w:before="0"/>
              <w:ind w:left="13" w:leftChars="0" w:right="0" w:rightChars="0"/>
              <w:jc w:val="center"/>
              <w:rPr>
                <w:rFonts w:hint="eastAsia" w:ascii="仿宋_GB2312" w:hAnsi="仿宋_GB2312" w:eastAsia="仿宋_GB2312" w:cs="仿宋_GB2312"/>
                <w:w w:val="100"/>
                <w:sz w:val="28"/>
                <w:szCs w:val="22"/>
                <w:lang w:val="en-US" w:eastAsia="zh-CN" w:bidi="zh-CN"/>
              </w:rPr>
            </w:pPr>
            <w:r>
              <w:rPr>
                <w:rFonts w:hint="eastAsia"/>
                <w:w w:val="100"/>
                <w:sz w:val="28"/>
                <w:lang w:val="en-US" w:eastAsia="zh-CN"/>
              </w:rPr>
              <w:t>10</w:t>
            </w:r>
          </w:p>
        </w:tc>
        <w:tc>
          <w:tcPr>
            <w:tcW w:w="5510" w:type="dxa"/>
            <w:tcBorders>
              <w:left w:val="single" w:color="000000" w:sz="4" w:space="0"/>
              <w:right w:val="single" w:color="000000" w:sz="4" w:space="0"/>
            </w:tcBorders>
            <w:vAlign w:val="top"/>
          </w:tcPr>
          <w:p>
            <w:pPr>
              <w:pStyle w:val="10"/>
              <w:spacing w:before="122" w:line="356" w:lineRule="exact"/>
              <w:ind w:left="160" w:leftChars="0" w:right="0" w:rightChars="0"/>
              <w:rPr>
                <w:rFonts w:ascii="仿宋_GB2312" w:hAnsi="仿宋_GB2312" w:eastAsia="仿宋_GB2312" w:cs="仿宋_GB2312"/>
                <w:sz w:val="28"/>
                <w:szCs w:val="22"/>
                <w:lang w:val="zh-CN" w:eastAsia="zh-CN" w:bidi="zh-CN"/>
              </w:rPr>
            </w:pPr>
            <w:r>
              <w:rPr>
                <w:rFonts w:hint="eastAsia"/>
                <w:sz w:val="28"/>
                <w:lang w:eastAsia="zh-CN"/>
              </w:rPr>
              <w:t>济南市章丘区发展和改革局</w:t>
            </w:r>
            <w:r>
              <w:rPr>
                <w:sz w:val="28"/>
              </w:rPr>
              <w:t>关于“亩产效益”评价企业差别化价格政策的通知</w:t>
            </w:r>
          </w:p>
        </w:tc>
        <w:tc>
          <w:tcPr>
            <w:tcW w:w="3448" w:type="dxa"/>
            <w:tcBorders>
              <w:top w:val="single" w:color="000000" w:sz="4" w:space="0"/>
              <w:left w:val="single" w:color="000000" w:sz="4" w:space="0"/>
              <w:bottom w:val="single" w:color="000000" w:sz="4" w:space="0"/>
              <w:right w:val="single" w:color="000000" w:sz="4" w:space="0"/>
            </w:tcBorders>
            <w:vAlign w:val="top"/>
          </w:tcPr>
          <w:p>
            <w:pPr>
              <w:pStyle w:val="10"/>
              <w:ind w:left="0" w:leftChars="0" w:right="225" w:firstLine="0" w:firstLineChars="0"/>
              <w:jc w:val="center"/>
              <w:rPr>
                <w:sz w:val="28"/>
              </w:rPr>
            </w:pPr>
            <w:r>
              <w:rPr>
                <w:sz w:val="28"/>
              </w:rPr>
              <w:t>章发改字〔202</w:t>
            </w:r>
            <w:r>
              <w:rPr>
                <w:rFonts w:hint="eastAsia"/>
                <w:sz w:val="28"/>
                <w:lang w:val="en-US" w:eastAsia="zh-CN"/>
              </w:rPr>
              <w:t>3</w:t>
            </w:r>
            <w:r>
              <w:rPr>
                <w:sz w:val="28"/>
              </w:rPr>
              <w:t>〕</w:t>
            </w:r>
            <w:r>
              <w:rPr>
                <w:rFonts w:hint="eastAsia"/>
                <w:sz w:val="28"/>
                <w:lang w:val="en-US" w:eastAsia="zh-CN"/>
              </w:rPr>
              <w:t>75</w:t>
            </w:r>
            <w:r>
              <w:rPr>
                <w:sz w:val="28"/>
              </w:rPr>
              <w:t>号</w:t>
            </w:r>
          </w:p>
          <w:p>
            <w:pPr>
              <w:pStyle w:val="10"/>
              <w:ind w:left="0" w:leftChars="0" w:right="225" w:firstLine="0" w:firstLineChars="0"/>
              <w:jc w:val="center"/>
              <w:rPr>
                <w:rFonts w:ascii="仿宋_GB2312" w:hAnsi="仿宋_GB2312" w:eastAsia="仿宋_GB2312" w:cs="仿宋_GB2312"/>
                <w:sz w:val="28"/>
                <w:szCs w:val="22"/>
                <w:lang w:val="zh-CN" w:eastAsia="zh-CN" w:bidi="zh-CN"/>
              </w:rPr>
            </w:pPr>
            <w:r>
              <w:rPr>
                <w:sz w:val="28"/>
              </w:rPr>
              <w:t>ZQDR-202</w:t>
            </w:r>
            <w:r>
              <w:rPr>
                <w:rFonts w:hint="eastAsia"/>
                <w:sz w:val="28"/>
                <w:lang w:val="en-US" w:eastAsia="zh-CN"/>
              </w:rPr>
              <w:t>3</w:t>
            </w:r>
            <w:r>
              <w:rPr>
                <w:sz w:val="28"/>
              </w:rPr>
              <w:t>-003000</w:t>
            </w:r>
            <w:r>
              <w:rPr>
                <w:rFonts w:hint="eastAsia"/>
                <w:sz w:val="28"/>
                <w:lang w:val="en-US" w:eastAsia="zh-CN"/>
              </w:rPr>
              <w:t>1</w:t>
            </w:r>
          </w:p>
        </w:tc>
        <w:tc>
          <w:tcPr>
            <w:tcW w:w="2519" w:type="dxa"/>
            <w:tcBorders>
              <w:left w:val="single" w:color="000000" w:sz="4" w:space="0"/>
              <w:right w:val="single" w:color="000000" w:sz="4" w:space="0"/>
            </w:tcBorders>
            <w:vAlign w:val="top"/>
          </w:tcPr>
          <w:p>
            <w:pPr>
              <w:pStyle w:val="10"/>
              <w:spacing w:before="122" w:line="356" w:lineRule="exact"/>
              <w:ind w:left="48" w:leftChars="0" w:right="38" w:rightChars="0"/>
              <w:jc w:val="center"/>
              <w:rPr>
                <w:rFonts w:hint="eastAsia" w:ascii="仿宋_GB2312" w:hAnsi="仿宋_GB2312" w:eastAsia="仿宋_GB2312" w:cs="仿宋_GB2312"/>
                <w:sz w:val="28"/>
                <w:szCs w:val="22"/>
                <w:lang w:val="zh-CN" w:eastAsia="zh-CN" w:bidi="zh-CN"/>
              </w:rPr>
            </w:pPr>
            <w:r>
              <w:rPr>
                <w:rFonts w:ascii="仿宋_GB2312" w:hAnsi="仿宋_GB2312" w:eastAsia="仿宋_GB2312" w:cs="仿宋_GB2312"/>
                <w:sz w:val="28"/>
                <w:szCs w:val="22"/>
                <w:lang w:val="zh-CN" w:eastAsia="zh-CN" w:bidi="zh-CN"/>
              </w:rPr>
              <w:t>有效期</w:t>
            </w:r>
            <w:r>
              <w:rPr>
                <w:rFonts w:hint="eastAsia" w:ascii="仿宋_GB2312" w:hAnsi="仿宋_GB2312" w:eastAsia="仿宋_GB2312" w:cs="仿宋_GB2312"/>
                <w:sz w:val="28"/>
                <w:szCs w:val="22"/>
                <w:lang w:val="zh-CN" w:eastAsia="zh-CN" w:bidi="zh-CN"/>
              </w:rPr>
              <w:t>截至</w:t>
            </w:r>
          </w:p>
          <w:p>
            <w:pPr>
              <w:pStyle w:val="10"/>
              <w:spacing w:before="122" w:line="356" w:lineRule="exact"/>
              <w:ind w:left="48" w:leftChars="0" w:right="38" w:rightChars="0"/>
              <w:jc w:val="center"/>
              <w:rPr>
                <w:rFonts w:ascii="仿宋_GB2312" w:hAnsi="仿宋_GB2312" w:eastAsia="仿宋_GB2312" w:cs="仿宋_GB2312"/>
                <w:sz w:val="28"/>
                <w:szCs w:val="22"/>
                <w:lang w:val="zh-CN" w:eastAsia="zh-CN" w:bidi="zh-CN"/>
              </w:rPr>
            </w:pPr>
            <w:r>
              <w:rPr>
                <w:rFonts w:hint="eastAsia" w:ascii="仿宋_GB2312" w:hAnsi="仿宋_GB2312" w:eastAsia="仿宋_GB2312" w:cs="仿宋_GB2312"/>
                <w:sz w:val="28"/>
                <w:szCs w:val="22"/>
                <w:lang w:val="zh-CN" w:eastAsia="zh-CN" w:bidi="zh-CN"/>
              </w:rPr>
              <w:t>202</w:t>
            </w:r>
            <w:r>
              <w:rPr>
                <w:rFonts w:hint="eastAsia" w:cs="仿宋_GB2312"/>
                <w:sz w:val="28"/>
                <w:szCs w:val="22"/>
                <w:lang w:val="en-US" w:eastAsia="zh-CN" w:bidi="zh-CN"/>
              </w:rPr>
              <w:t>8</w:t>
            </w:r>
            <w:r>
              <w:rPr>
                <w:rFonts w:hint="eastAsia" w:ascii="仿宋_GB2312" w:hAnsi="仿宋_GB2312" w:eastAsia="仿宋_GB2312" w:cs="仿宋_GB2312"/>
                <w:sz w:val="28"/>
                <w:szCs w:val="22"/>
                <w:lang w:val="zh-CN" w:eastAsia="zh-CN" w:bidi="zh-CN"/>
              </w:rPr>
              <w:t>年8月31日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76" w:type="dxa"/>
            <w:tcBorders>
              <w:left w:val="single" w:color="000000" w:sz="4" w:space="0"/>
              <w:right w:val="single" w:color="000000" w:sz="4" w:space="0"/>
            </w:tcBorders>
          </w:tcPr>
          <w:p>
            <w:pPr>
              <w:pStyle w:val="10"/>
              <w:spacing w:before="0"/>
              <w:ind w:left="13"/>
              <w:jc w:val="center"/>
              <w:rPr>
                <w:rFonts w:hint="eastAsia"/>
                <w:w w:val="100"/>
                <w:sz w:val="28"/>
                <w:lang w:val="en-US" w:eastAsia="zh-CN"/>
              </w:rPr>
            </w:pPr>
          </w:p>
          <w:p>
            <w:pPr>
              <w:pStyle w:val="10"/>
              <w:spacing w:before="0"/>
              <w:ind w:left="13"/>
              <w:jc w:val="center"/>
              <w:rPr>
                <w:rFonts w:hint="default"/>
                <w:w w:val="100"/>
                <w:sz w:val="28"/>
                <w:lang w:val="en-US" w:eastAsia="zh-CN"/>
              </w:rPr>
            </w:pPr>
            <w:r>
              <w:rPr>
                <w:rFonts w:hint="eastAsia"/>
                <w:w w:val="100"/>
                <w:sz w:val="28"/>
                <w:lang w:val="en-US" w:eastAsia="zh-CN"/>
              </w:rPr>
              <w:t>11</w:t>
            </w:r>
          </w:p>
        </w:tc>
        <w:tc>
          <w:tcPr>
            <w:tcW w:w="5510" w:type="dxa"/>
            <w:tcBorders>
              <w:left w:val="single" w:color="000000" w:sz="4" w:space="0"/>
              <w:right w:val="single" w:color="000000" w:sz="4" w:space="0"/>
            </w:tcBorders>
            <w:vAlign w:val="top"/>
          </w:tcPr>
          <w:p>
            <w:pPr>
              <w:pStyle w:val="10"/>
              <w:spacing w:before="122" w:line="356" w:lineRule="exact"/>
              <w:ind w:left="105" w:leftChars="0" w:right="0" w:rightChars="0"/>
              <w:rPr>
                <w:rFonts w:ascii="仿宋_GB2312" w:hAnsi="仿宋_GB2312" w:eastAsia="仿宋_GB2312" w:cs="仿宋_GB2312"/>
                <w:sz w:val="28"/>
                <w:szCs w:val="22"/>
                <w:lang w:val="zh-CN" w:eastAsia="zh-CN" w:bidi="zh-CN"/>
              </w:rPr>
            </w:pPr>
            <w:r>
              <w:rPr>
                <w:sz w:val="28"/>
              </w:rPr>
              <w:t>济南市</w:t>
            </w:r>
            <w:r>
              <w:rPr>
                <w:spacing w:val="-3"/>
                <w:sz w:val="28"/>
              </w:rPr>
              <w:t>章</w:t>
            </w:r>
            <w:r>
              <w:rPr>
                <w:sz w:val="28"/>
              </w:rPr>
              <w:t>丘区</w:t>
            </w:r>
            <w:r>
              <w:rPr>
                <w:spacing w:val="-3"/>
                <w:sz w:val="28"/>
              </w:rPr>
              <w:t>农业</w:t>
            </w:r>
            <w:r>
              <w:rPr>
                <w:sz w:val="28"/>
              </w:rPr>
              <w:t>农村局</w:t>
            </w:r>
            <w:r>
              <w:rPr>
                <w:rFonts w:hint="eastAsia"/>
                <w:sz w:val="28"/>
                <w:lang w:val="en-US" w:eastAsia="zh-CN"/>
              </w:rPr>
              <w:t xml:space="preserve"> </w:t>
            </w:r>
            <w:r>
              <w:rPr>
                <w:sz w:val="28"/>
              </w:rPr>
              <w:t>济南</w:t>
            </w:r>
            <w:r>
              <w:rPr>
                <w:spacing w:val="-3"/>
                <w:sz w:val="28"/>
              </w:rPr>
              <w:t>市章</w:t>
            </w:r>
            <w:r>
              <w:rPr>
                <w:sz w:val="28"/>
              </w:rPr>
              <w:t>丘区自然资</w:t>
            </w:r>
            <w:r>
              <w:rPr>
                <w:spacing w:val="-3"/>
                <w:sz w:val="28"/>
              </w:rPr>
              <w:t>源</w:t>
            </w:r>
            <w:r>
              <w:rPr>
                <w:sz w:val="28"/>
              </w:rPr>
              <w:t>局关</w:t>
            </w:r>
            <w:r>
              <w:rPr>
                <w:spacing w:val="-3"/>
                <w:sz w:val="28"/>
              </w:rPr>
              <w:t>于印</w:t>
            </w:r>
            <w:r>
              <w:rPr>
                <w:spacing w:val="-24"/>
                <w:sz w:val="28"/>
              </w:rPr>
              <w:t>发</w:t>
            </w:r>
            <w:r>
              <w:rPr>
                <w:sz w:val="28"/>
              </w:rPr>
              <w:t>《济</w:t>
            </w:r>
            <w:r>
              <w:rPr>
                <w:spacing w:val="-3"/>
                <w:sz w:val="28"/>
              </w:rPr>
              <w:t>南</w:t>
            </w:r>
            <w:r>
              <w:rPr>
                <w:sz w:val="28"/>
              </w:rPr>
              <w:t>市章</w:t>
            </w:r>
            <w:r>
              <w:rPr>
                <w:spacing w:val="-3"/>
                <w:sz w:val="28"/>
              </w:rPr>
              <w:t>丘区</w:t>
            </w:r>
            <w:r>
              <w:rPr>
                <w:sz w:val="28"/>
              </w:rPr>
              <w:t>农村</w:t>
            </w:r>
            <w:r>
              <w:rPr>
                <w:spacing w:val="-14"/>
                <w:sz w:val="28"/>
              </w:rPr>
              <w:t>宅</w:t>
            </w:r>
            <w:r>
              <w:rPr>
                <w:sz w:val="28"/>
              </w:rPr>
              <w:t>基地审</w:t>
            </w:r>
            <w:r>
              <w:rPr>
                <w:spacing w:val="-3"/>
                <w:sz w:val="28"/>
              </w:rPr>
              <w:t>批</w:t>
            </w:r>
            <w:r>
              <w:rPr>
                <w:sz w:val="28"/>
              </w:rPr>
              <w:t>管理</w:t>
            </w:r>
            <w:r>
              <w:rPr>
                <w:spacing w:val="-3"/>
                <w:sz w:val="28"/>
              </w:rPr>
              <w:t>实施</w:t>
            </w:r>
            <w:r>
              <w:rPr>
                <w:sz w:val="28"/>
              </w:rPr>
              <w:t>细则</w:t>
            </w:r>
            <w:r>
              <w:rPr>
                <w:spacing w:val="-3"/>
                <w:sz w:val="28"/>
              </w:rPr>
              <w:t>》的</w:t>
            </w:r>
            <w:r>
              <w:rPr>
                <w:sz w:val="28"/>
              </w:rPr>
              <w:t>通知</w:t>
            </w:r>
          </w:p>
        </w:tc>
        <w:tc>
          <w:tcPr>
            <w:tcW w:w="3448" w:type="dxa"/>
            <w:tcBorders>
              <w:top w:val="single" w:color="000000" w:sz="4" w:space="0"/>
              <w:left w:val="single" w:color="000000" w:sz="4" w:space="0"/>
              <w:bottom w:val="single" w:color="000000" w:sz="4" w:space="0"/>
              <w:right w:val="single" w:color="000000" w:sz="4" w:space="0"/>
            </w:tcBorders>
            <w:vAlign w:val="top"/>
          </w:tcPr>
          <w:p>
            <w:pPr>
              <w:pStyle w:val="10"/>
              <w:spacing w:before="122" w:line="356" w:lineRule="exact"/>
              <w:ind w:right="0" w:rightChars="0"/>
              <w:jc w:val="center"/>
              <w:rPr>
                <w:sz w:val="28"/>
              </w:rPr>
            </w:pPr>
            <w:r>
              <w:rPr>
                <w:sz w:val="28"/>
              </w:rPr>
              <w:t>章农字〔202</w:t>
            </w:r>
            <w:r>
              <w:rPr>
                <w:rFonts w:hint="eastAsia"/>
                <w:sz w:val="28"/>
                <w:lang w:val="en-US" w:eastAsia="zh-CN"/>
              </w:rPr>
              <w:t>3</w:t>
            </w:r>
            <w:r>
              <w:rPr>
                <w:sz w:val="28"/>
              </w:rPr>
              <w:t>〕</w:t>
            </w:r>
            <w:r>
              <w:rPr>
                <w:rFonts w:hint="eastAsia"/>
                <w:sz w:val="28"/>
                <w:lang w:val="en-US" w:eastAsia="zh-CN"/>
              </w:rPr>
              <w:t>68</w:t>
            </w:r>
            <w:r>
              <w:rPr>
                <w:sz w:val="28"/>
              </w:rPr>
              <w:t>号</w:t>
            </w:r>
          </w:p>
          <w:p>
            <w:pPr>
              <w:pStyle w:val="10"/>
              <w:spacing w:before="122" w:line="356" w:lineRule="exact"/>
              <w:ind w:right="0" w:rightChars="0"/>
              <w:jc w:val="center"/>
              <w:rPr>
                <w:sz w:val="28"/>
                <w:lang w:val="zh-CN" w:eastAsia="zh-CN"/>
              </w:rPr>
            </w:pPr>
            <w:r>
              <w:rPr>
                <w:sz w:val="28"/>
              </w:rPr>
              <w:t>ZQDR-202</w:t>
            </w:r>
            <w:r>
              <w:rPr>
                <w:rFonts w:hint="eastAsia"/>
                <w:sz w:val="28"/>
                <w:lang w:val="en-US" w:eastAsia="zh-CN"/>
              </w:rPr>
              <w:t>3</w:t>
            </w:r>
            <w:r>
              <w:rPr>
                <w:sz w:val="28"/>
              </w:rPr>
              <w:t>-0</w:t>
            </w:r>
            <w:r>
              <w:rPr>
                <w:rFonts w:hint="eastAsia"/>
                <w:sz w:val="28"/>
                <w:lang w:val="en-US" w:eastAsia="zh-CN"/>
              </w:rPr>
              <w:t>21</w:t>
            </w:r>
            <w:r>
              <w:rPr>
                <w:sz w:val="28"/>
              </w:rPr>
              <w:t>0001</w:t>
            </w:r>
          </w:p>
        </w:tc>
        <w:tc>
          <w:tcPr>
            <w:tcW w:w="2519" w:type="dxa"/>
            <w:tcBorders>
              <w:left w:val="single" w:color="000000" w:sz="4" w:space="0"/>
              <w:right w:val="single" w:color="000000" w:sz="4" w:space="0"/>
            </w:tcBorders>
            <w:vAlign w:val="top"/>
          </w:tcPr>
          <w:p>
            <w:pPr>
              <w:pStyle w:val="10"/>
              <w:spacing w:before="122" w:line="356" w:lineRule="exact"/>
              <w:ind w:left="48" w:leftChars="0" w:right="38" w:rightChars="0"/>
              <w:jc w:val="center"/>
              <w:rPr>
                <w:rFonts w:hint="eastAsia" w:ascii="仿宋_GB2312" w:hAnsi="仿宋_GB2312" w:eastAsia="仿宋_GB2312" w:cs="仿宋_GB2312"/>
                <w:sz w:val="28"/>
                <w:szCs w:val="22"/>
                <w:lang w:val="zh-CN" w:eastAsia="zh-CN" w:bidi="zh-CN"/>
              </w:rPr>
            </w:pPr>
            <w:r>
              <w:rPr>
                <w:rFonts w:ascii="仿宋_GB2312" w:hAnsi="仿宋_GB2312" w:eastAsia="仿宋_GB2312" w:cs="仿宋_GB2312"/>
                <w:sz w:val="28"/>
                <w:szCs w:val="22"/>
                <w:lang w:val="zh-CN" w:eastAsia="zh-CN" w:bidi="zh-CN"/>
              </w:rPr>
              <w:t>有效期</w:t>
            </w:r>
            <w:r>
              <w:rPr>
                <w:rFonts w:hint="eastAsia" w:ascii="仿宋_GB2312" w:hAnsi="仿宋_GB2312" w:eastAsia="仿宋_GB2312" w:cs="仿宋_GB2312"/>
                <w:sz w:val="28"/>
                <w:szCs w:val="22"/>
                <w:lang w:val="zh-CN" w:eastAsia="zh-CN" w:bidi="zh-CN"/>
              </w:rPr>
              <w:t>截至</w:t>
            </w:r>
          </w:p>
          <w:p>
            <w:pPr>
              <w:pStyle w:val="10"/>
              <w:spacing w:before="122" w:line="356" w:lineRule="exact"/>
              <w:ind w:left="48" w:leftChars="0" w:right="38" w:rightChars="0"/>
              <w:jc w:val="center"/>
              <w:rPr>
                <w:rFonts w:ascii="仿宋_GB2312" w:hAnsi="仿宋_GB2312" w:eastAsia="仿宋_GB2312" w:cs="仿宋_GB2312"/>
                <w:sz w:val="28"/>
                <w:szCs w:val="22"/>
                <w:lang w:val="zh-CN" w:eastAsia="zh-CN" w:bidi="zh-CN"/>
              </w:rPr>
            </w:pPr>
            <w:r>
              <w:rPr>
                <w:rFonts w:hint="eastAsia" w:ascii="仿宋_GB2312" w:hAnsi="仿宋_GB2312" w:eastAsia="仿宋_GB2312" w:cs="仿宋_GB2312"/>
                <w:sz w:val="28"/>
                <w:szCs w:val="22"/>
                <w:lang w:val="zh-CN" w:eastAsia="zh-CN" w:bidi="zh-CN"/>
              </w:rPr>
              <w:t>202</w:t>
            </w:r>
            <w:r>
              <w:rPr>
                <w:rFonts w:hint="eastAsia" w:cs="仿宋_GB2312"/>
                <w:sz w:val="28"/>
                <w:szCs w:val="22"/>
                <w:lang w:val="en-US" w:eastAsia="zh-CN" w:bidi="zh-CN"/>
              </w:rPr>
              <w:t>6</w:t>
            </w:r>
            <w:r>
              <w:rPr>
                <w:rFonts w:hint="eastAsia" w:ascii="仿宋_GB2312" w:hAnsi="仿宋_GB2312" w:eastAsia="仿宋_GB2312" w:cs="仿宋_GB2312"/>
                <w:sz w:val="28"/>
                <w:szCs w:val="22"/>
                <w:lang w:val="zh-CN" w:eastAsia="zh-CN" w:bidi="zh-CN"/>
              </w:rPr>
              <w:t>年</w:t>
            </w:r>
            <w:r>
              <w:rPr>
                <w:rFonts w:hint="eastAsia" w:cs="仿宋_GB2312"/>
                <w:sz w:val="28"/>
                <w:szCs w:val="22"/>
                <w:lang w:val="en-US" w:eastAsia="zh-CN" w:bidi="zh-CN"/>
              </w:rPr>
              <w:t>7</w:t>
            </w:r>
            <w:r>
              <w:rPr>
                <w:rFonts w:hint="eastAsia" w:ascii="仿宋_GB2312" w:hAnsi="仿宋_GB2312" w:eastAsia="仿宋_GB2312" w:cs="仿宋_GB2312"/>
                <w:sz w:val="28"/>
                <w:szCs w:val="22"/>
                <w:lang w:val="zh-CN" w:eastAsia="zh-CN" w:bidi="zh-CN"/>
              </w:rPr>
              <w:t>月</w:t>
            </w:r>
            <w:r>
              <w:rPr>
                <w:rFonts w:hint="eastAsia" w:cs="仿宋_GB2312"/>
                <w:sz w:val="28"/>
                <w:szCs w:val="22"/>
                <w:lang w:val="en-US" w:eastAsia="zh-CN" w:bidi="zh-CN"/>
              </w:rPr>
              <w:t>20</w:t>
            </w:r>
            <w:r>
              <w:rPr>
                <w:rFonts w:hint="eastAsia" w:ascii="仿宋_GB2312" w:hAnsi="仿宋_GB2312" w:eastAsia="仿宋_GB2312" w:cs="仿宋_GB2312"/>
                <w:sz w:val="28"/>
                <w:szCs w:val="22"/>
                <w:lang w:val="zh-CN" w:eastAsia="zh-CN" w:bidi="zh-CN"/>
              </w:rPr>
              <w:t>日</w:t>
            </w:r>
          </w:p>
        </w:tc>
      </w:tr>
    </w:tbl>
    <w:p>
      <w:pPr>
        <w:spacing w:after="0" w:line="480" w:lineRule="exact"/>
        <w:rPr>
          <w:sz w:val="28"/>
        </w:rPr>
      </w:pPr>
    </w:p>
    <w:p/>
    <w:sectPr>
      <w:footerReference r:id="rId6" w:type="default"/>
      <w:pgSz w:w="16840" w:h="11910" w:orient="landscape"/>
      <w:pgMar w:top="1100" w:right="2200" w:bottom="1080" w:left="1600" w:header="0" w:footer="8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9932035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3pt;margin-top:782.05pt;height:11pt;width:8.6pt;mso-position-horizontal-relative:page;mso-position-vertical-relative:page;z-index:-251657216;mso-width-relative:page;mso-height-relative:page;" filled="f" stroked="f" coordsize="21600,21600" o:gfxdata="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7G3w2gAAAA0BAAAPAAAAAAAAAAEAIAAAACIAAABkcnMvZG93bnJldi54bWxQSwEC&#10;FAAUAAAACACHTuJA1YPnMrkBAABx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5236845</wp:posOffset>
              </wp:positionH>
              <wp:positionV relativeFrom="page">
                <wp:posOffset>6800215</wp:posOffset>
              </wp:positionV>
              <wp:extent cx="1092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35pt;margin-top:535.45pt;height:11pt;width:8.6pt;mso-position-horizontal-relative:page;mso-position-vertical-relative:page;z-index:-251656192;mso-width-relative:page;mso-height-relative:page;" filled="f" stroked="f" coordsize="21600,21600" o:gfxdata="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IYDjNsAAAANAQAADwAAAAAAAAABACAAAAAiAAAAZHJzL2Rvd25yZXYueG1sUEsB&#10;AhQAFAAAAAgAh07iQIuX7Ay5AQAAcQ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TdiNGE5NWFjMmY5MTFkYThkYTk0YWZjYzg2MjgifQ=="/>
  </w:docVars>
  <w:rsids>
    <w:rsidRoot w:val="00000000"/>
    <w:rsid w:val="008D7F07"/>
    <w:rsid w:val="03F54D9B"/>
    <w:rsid w:val="07386A00"/>
    <w:rsid w:val="0F845628"/>
    <w:rsid w:val="10E26417"/>
    <w:rsid w:val="112D546F"/>
    <w:rsid w:val="1C511068"/>
    <w:rsid w:val="27361490"/>
    <w:rsid w:val="28480BBD"/>
    <w:rsid w:val="2C0D54E0"/>
    <w:rsid w:val="2CD64DB8"/>
    <w:rsid w:val="41287A73"/>
    <w:rsid w:val="4A4144A7"/>
    <w:rsid w:val="59AF329A"/>
    <w:rsid w:val="5A6A6ED8"/>
    <w:rsid w:val="5D482EE0"/>
    <w:rsid w:val="5D4F705A"/>
    <w:rsid w:val="63204EFC"/>
    <w:rsid w:val="63791651"/>
    <w:rsid w:val="72A6551A"/>
    <w:rsid w:val="73076D94"/>
    <w:rsid w:val="754B3A1B"/>
    <w:rsid w:val="77B803BC"/>
    <w:rsid w:val="77E60D3A"/>
    <w:rsid w:val="780A7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1"/>
      <w:ind w:left="101"/>
      <w:outlineLvl w:val="1"/>
    </w:pPr>
    <w:rPr>
      <w:rFonts w:ascii="文星标宋" w:hAnsi="文星标宋" w:eastAsia="文星标宋" w:cs="文星标宋"/>
      <w:sz w:val="44"/>
      <w:szCs w:val="4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Body Text First Indent 2"/>
    <w:basedOn w:val="4"/>
    <w:next w:val="1"/>
    <w:qFormat/>
    <w:uiPriority w:val="0"/>
    <w:pPr>
      <w:ind w:firstLine="420"/>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pPr>
      <w:spacing w:before="103"/>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898</Words>
  <Characters>1176</Characters>
  <TotalTime>20</TotalTime>
  <ScaleCrop>false</ScaleCrop>
  <LinksUpToDate>false</LinksUpToDate>
  <CharactersWithSpaces>1226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2022-06-14T06:13:00Z</dcterms:created>
  <dc:creator>Administrator</dc:creator>
  <cp:lastModifiedBy>爱舞</cp:lastModifiedBy>
  <dcterms:modified xsi:type="dcterms:W3CDTF">2023-10-31T06:27:26Z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LastSaved">
    <vt:filetime>2022-06-14T00:00:00Z</vt:filetime>
  </property>
  <property fmtid="{D5CDD505-2E9C-101B-9397-08002B2CF9AE}" pid="4" name="KSOProductBuildVer">
    <vt:lpwstr>2052-11.1.0.14309</vt:lpwstr>
  </property>
  <property fmtid="{D5CDD505-2E9C-101B-9397-08002B2CF9AE}" pid="5" name="ICV">
    <vt:lpwstr>B413692E55654F97B99C3C5C992EF0D3_13</vt:lpwstr>
  </property>
</Properties>
</file>