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0"/>
        <w:jc w:val="center"/>
        <w:textAlignment w:val="auto"/>
        <w:rPr>
          <w:rFonts w:hint="eastAsia" w:ascii="文星标宋" w:hAnsi="文星标宋" w:eastAsia="文星标宋" w:cs="文星标宋"/>
          <w:b/>
          <w:bCs/>
          <w:i w:val="0"/>
          <w:iCs w:val="0"/>
          <w:caps w:val="0"/>
          <w:color w:val="auto"/>
          <w:spacing w:val="0"/>
          <w:kern w:val="0"/>
          <w:sz w:val="44"/>
          <w:szCs w:val="44"/>
          <w:lang w:val="en-US" w:eastAsia="zh-CN" w:bidi="ar"/>
        </w:rPr>
      </w:pPr>
      <w:r>
        <w:rPr>
          <w:rFonts w:hint="eastAsia" w:ascii="文星标宋" w:hAnsi="文星标宋" w:eastAsia="文星标宋" w:cs="文星标宋"/>
          <w:b/>
          <w:bCs/>
          <w:i w:val="0"/>
          <w:iCs w:val="0"/>
          <w:caps w:val="0"/>
          <w:color w:val="auto"/>
          <w:spacing w:val="0"/>
          <w:kern w:val="0"/>
          <w:sz w:val="44"/>
          <w:szCs w:val="44"/>
          <w:lang w:val="en-US" w:eastAsia="zh-CN" w:bidi="ar"/>
        </w:rPr>
        <w:t>济南市章丘区人民政府办公室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0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i w:val="0"/>
          <w:iCs w:val="0"/>
          <w:caps w:val="0"/>
          <w:color w:val="auto"/>
          <w:spacing w:val="0"/>
          <w:kern w:val="0"/>
          <w:sz w:val="44"/>
          <w:szCs w:val="44"/>
          <w:lang w:val="en-US" w:eastAsia="zh-CN" w:bidi="ar"/>
        </w:rPr>
      </w:pPr>
      <w:r>
        <w:rPr>
          <w:rFonts w:hint="eastAsia" w:ascii="文星标宋" w:hAnsi="文星标宋" w:eastAsia="文星标宋" w:cs="文星标宋"/>
          <w:b/>
          <w:bCs/>
          <w:i w:val="0"/>
          <w:iCs w:val="0"/>
          <w:caps w:val="0"/>
          <w:color w:val="auto"/>
          <w:spacing w:val="0"/>
          <w:kern w:val="0"/>
          <w:sz w:val="44"/>
          <w:szCs w:val="44"/>
          <w:lang w:val="en-US" w:eastAsia="zh-CN" w:bidi="ar"/>
        </w:rPr>
        <w:t>2023年政府信息公开工作年度报告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i w:val="0"/>
          <w:iCs w:val="0"/>
          <w:caps w:val="0"/>
          <w:color w:val="auto"/>
          <w:spacing w:val="0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本报告根据《中华人民共和国政府信息公开条例》、《济南市人民政府办公厅关于做好2023年政府信息公开工作年度报告编制和发布工作的通知》相关要求编制。主要由总体情况，主动公开政府信息情况，收到和处理政府信息公开申请情况，政府信息公开行政复议、行政诉讼情况，存在的主要问题及改进情况，其他需要报告的事项等部分组成。报告中所列数据的统计期限为2023年1月1日至2023年12月31日，可在济南市章丘区人民政府门户网站（http://www.jnzq.gov.cn/）查看和下载。如对报告有任何疑问，请与济南市章丘区人民政府办公室联系（地址：济南市章丘区开先大道287号龙泉大厦6楼；邮编：250200；电话：0531-83213030；电子邮箱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instrText xml:space="preserve"> HYPERLINK "mailto:zqqxxzx@jn.shandong.cn%EF%BC%89%E3%80%82"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zqqxxzx@jn.shandong.cn）。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一、总体情况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2023年，章丘区人民政府办公室认真贯彻落实《中华人民共和国政府信息公开条例》各项规定及中央、省、市政务公开工作要求，切实履行法定义务，提升工作效能，促进政务公开各项工作提质增效。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政府信息主动公开情况。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《济南市政务公开常态化任务清单》、《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2023年济南市政务公开第三方评估指标体系及说明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2023年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政务公开工作要点》等相关要求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,做好日常政府信息公开工作，</w:t>
      </w:r>
      <w:r>
        <w:rPr>
          <w:rFonts w:hint="eastAsia" w:ascii="仿宋_GB2312" w:hAnsi="等线" w:eastAsia="仿宋_GB2312" w:cs="Times New Roman"/>
          <w:sz w:val="32"/>
          <w:szCs w:val="32"/>
        </w:rPr>
        <w:t>严格落实</w:t>
      </w:r>
      <w:r>
        <w:rPr>
          <w:rFonts w:hint="eastAsia" w:ascii="仿宋_GB2312" w:hAnsi="等线" w:eastAsia="仿宋_GB2312" w:cs="Times New Roman"/>
          <w:sz w:val="32"/>
          <w:szCs w:val="32"/>
          <w:lang w:eastAsia="zh-CN"/>
        </w:rPr>
        <w:t>信息发布</w:t>
      </w:r>
      <w:r>
        <w:rPr>
          <w:rFonts w:hint="eastAsia" w:ascii="仿宋_GB2312" w:hAnsi="等线" w:eastAsia="仿宋_GB2312" w:cs="Times New Roman"/>
          <w:sz w:val="32"/>
          <w:szCs w:val="32"/>
        </w:rPr>
        <w:t>“三审</w:t>
      </w:r>
      <w:r>
        <w:rPr>
          <w:rFonts w:hint="eastAsia" w:ascii="仿宋_GB2312" w:hAnsi="等线" w:eastAsia="仿宋_GB2312" w:cs="Times New Roman"/>
          <w:sz w:val="32"/>
          <w:szCs w:val="32"/>
          <w:lang w:eastAsia="zh-CN"/>
        </w:rPr>
        <w:t>三校</w:t>
      </w:r>
      <w:r>
        <w:rPr>
          <w:rFonts w:hint="eastAsia" w:ascii="仿宋_GB2312" w:hAnsi="等线" w:eastAsia="仿宋_GB2312" w:cs="Times New Roman"/>
          <w:sz w:val="32"/>
          <w:szCs w:val="32"/>
        </w:rPr>
        <w:t>”制度，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年度发布各类文件34条,政务动态1299条，会议信息35条，配发图文、音视频、动漫、领导干部等多形式、多角度政策解读61条，回应关切28条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313430" cy="4304030"/>
            <wp:effectExtent l="0" t="0" r="1270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（信息发布）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4483735" cy="2905125"/>
            <wp:effectExtent l="0" t="0" r="1206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（会议发布）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依申请公开情况。进一步规范政府信息依申请公开答复、转办、协查、归档等工作机制，确保群众知情权。2023年收到依申请公开</w:t>
      </w:r>
      <w:r>
        <w:rPr>
          <w:rFonts w:hint="eastAsia" w:ascii="仿宋_GB2312" w:hAnsi="等线" w:eastAsia="仿宋_GB2312" w:cs="Times New Roman"/>
          <w:sz w:val="32"/>
          <w:szCs w:val="32"/>
          <w:lang w:val="en-US" w:eastAsia="zh-CN"/>
        </w:rPr>
        <w:t>52件，均在法定时限内办结，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并整理归档。</w:t>
      </w:r>
      <w:r>
        <w:rPr>
          <w:rFonts w:hint="eastAsia" w:ascii="仿宋_GB2312" w:hAnsi="等线" w:eastAsia="仿宋_GB2312" w:cs="Times New Roman"/>
          <w:sz w:val="32"/>
          <w:szCs w:val="32"/>
          <w:lang w:val="en-US" w:eastAsia="zh-CN"/>
        </w:rPr>
        <w:t>协查完成上级信息公开交办件21件。因政府信息公开引发的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行政复议案件3个,行政诉讼3个，行政复议败诉0个，行政诉讼败诉0个。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3734435" cy="2634615"/>
            <wp:effectExtent l="0" t="0" r="18415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（依申请公开办理情况）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4222115" cy="2640330"/>
            <wp:effectExtent l="0" t="0" r="6985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（依申请公开复议诉讼情况）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（三）政府信息管理情况。加强政府信息公开保密审查，严格执行监管平台“三审三校”信息发布审核制度，确保信息发布规范性、准确性；梳理政策文件，对发布的政策性文件进一步细化标签分类，推进政策集中发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（四）政府信息公开平台建设情况。依托政府门户网站，对站内检索、互动交流、长者专区、政务服务、适老化等功能进行全面优化。实现内容精准检索，为特殊群体和老年群体提供个性化便捷服务；政府公报每季度刊发1期，年度发布4期，纸质公报在政务服务中心政务公开便民查阅点、档案馆、图书馆等政府信息查阅场所赠阅。在区政务服务中心、各街道办事处等场所均设置政务公开专区，增加群众查询便捷度，“章丘政务”微信公众号发布信息103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267960" cy="3765550"/>
            <wp:effectExtent l="0" t="0" r="889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(网站长者专区)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262245" cy="3429635"/>
            <wp:effectExtent l="0" t="0" r="14605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政府公报）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（五）监督保障情况。充分发挥区政府办公室对政务公开工作的指导、协调、监督作用，及时制定年度《政务公开工作要点》，按照政务公开考核指标，对各部门、各镇街、重点公共企事业单位政务公开完成情况进行日常调度。多种形式做好人员培训，年度开展集中培训、以干代训、线上线下专题培训等7次，促进政务公开工作提质增效</w:t>
      </w:r>
      <w:r>
        <w:rPr>
          <w:rFonts w:ascii="微软雅黑" w:hAnsi="微软雅黑" w:eastAsia="微软雅黑" w:cs="微软雅黑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4377690" cy="2668270"/>
            <wp:effectExtent l="0" t="0" r="3810" b="177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4956810" cy="2486660"/>
            <wp:effectExtent l="0" t="0" r="15240" b="889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（人员培训）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二、主动公开政府信息情况</w:t>
      </w:r>
    </w:p>
    <w:tbl>
      <w:tblPr>
        <w:tblStyle w:val="6"/>
        <w:tblW w:w="92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10"/>
        <w:gridCol w:w="2310"/>
        <w:gridCol w:w="2310"/>
        <w:gridCol w:w="2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9240" w:type="dxa"/>
            <w:gridSpan w:val="4"/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信息内容</w:t>
            </w:r>
          </w:p>
        </w:tc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本年</w:t>
            </w:r>
            <w:r>
              <w:rPr>
                <w:rFonts w:hint="eastAsia" w:ascii="仿宋_GB2312" w:hAnsi="宋体" w:eastAsia="仿宋_GB2312" w:cs="Calibri"/>
                <w:sz w:val="28"/>
                <w:szCs w:val="28"/>
              </w:rPr>
              <w:t>制</w:t>
            </w: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发件</w:t>
            </w:r>
            <w:r>
              <w:rPr>
                <w:rFonts w:hint="eastAsia" w:ascii="仿宋_GB2312" w:hAnsi="宋体" w:eastAsia="仿宋_GB2312" w:cs="Calibri"/>
                <w:sz w:val="28"/>
                <w:szCs w:val="28"/>
              </w:rPr>
              <w:t>数</w:t>
            </w:r>
          </w:p>
        </w:tc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本年废止件数</w:t>
            </w:r>
          </w:p>
        </w:tc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现行有效件</w:t>
            </w:r>
            <w:r>
              <w:rPr>
                <w:rFonts w:hint="eastAsia" w:ascii="仿宋_GB2312" w:hAnsi="宋体" w:eastAsia="仿宋_GB2312" w:cs="Calibri"/>
                <w:sz w:val="28"/>
                <w:szCs w:val="28"/>
              </w:rPr>
              <w:t>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规章</w:t>
            </w:r>
          </w:p>
        </w:tc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行政规范性文件</w:t>
            </w:r>
          </w:p>
        </w:tc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9240" w:type="dxa"/>
            <w:gridSpan w:val="4"/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信息内容</w:t>
            </w:r>
          </w:p>
        </w:tc>
        <w:tc>
          <w:tcPr>
            <w:tcW w:w="6930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行政许可</w:t>
            </w:r>
          </w:p>
        </w:tc>
        <w:tc>
          <w:tcPr>
            <w:tcW w:w="6930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9240" w:type="dxa"/>
            <w:gridSpan w:val="4"/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信息内容</w:t>
            </w:r>
          </w:p>
        </w:tc>
        <w:tc>
          <w:tcPr>
            <w:tcW w:w="6930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行政处罚</w:t>
            </w:r>
          </w:p>
        </w:tc>
        <w:tc>
          <w:tcPr>
            <w:tcW w:w="6930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行政强制</w:t>
            </w:r>
          </w:p>
        </w:tc>
        <w:tc>
          <w:tcPr>
            <w:tcW w:w="6930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9240" w:type="dxa"/>
            <w:gridSpan w:val="4"/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信息内容</w:t>
            </w:r>
          </w:p>
        </w:tc>
        <w:tc>
          <w:tcPr>
            <w:tcW w:w="6930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231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8"/>
                <w:szCs w:val="28"/>
              </w:rPr>
              <w:t>行政事业性收费</w:t>
            </w:r>
          </w:p>
        </w:tc>
        <w:tc>
          <w:tcPr>
            <w:tcW w:w="6930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收到和处理政府信息公开申请情况</w:t>
      </w:r>
    </w:p>
    <w:tbl>
      <w:tblPr>
        <w:tblStyle w:val="6"/>
        <w:tblW w:w="96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62"/>
        <w:gridCol w:w="954"/>
        <w:gridCol w:w="3188"/>
        <w:gridCol w:w="681"/>
        <w:gridCol w:w="681"/>
        <w:gridCol w:w="681"/>
        <w:gridCol w:w="681"/>
        <w:gridCol w:w="681"/>
        <w:gridCol w:w="687"/>
        <w:gridCol w:w="6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4904" w:type="dxa"/>
            <w:gridSpan w:val="3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bookmarkStart w:id="0" w:name="_GoBack" w:colFirst="0" w:colLast="9"/>
            <w:r>
              <w:rPr>
                <w:rFonts w:hint="eastAsia" w:ascii="仿宋_GB2312" w:hAnsi="楷体" w:eastAsia="仿宋_GB2312" w:cs="宋体"/>
                <w:sz w:val="28"/>
                <w:szCs w:val="28"/>
              </w:rPr>
              <w:t>（本列数据的勾稽关系为：第一项加第二项之和，等于第三项加第四项之和）</w:t>
            </w:r>
          </w:p>
        </w:tc>
        <w:tc>
          <w:tcPr>
            <w:tcW w:w="4775" w:type="dxa"/>
            <w:gridSpan w:val="7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gridSpan w:val="3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681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自然人</w:t>
            </w:r>
          </w:p>
        </w:tc>
        <w:tc>
          <w:tcPr>
            <w:tcW w:w="3411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法人或其他组织</w:t>
            </w:r>
          </w:p>
        </w:tc>
        <w:tc>
          <w:tcPr>
            <w:tcW w:w="683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  <w:jc w:val="center"/>
        </w:trPr>
        <w:tc>
          <w:tcPr>
            <w:tcW w:w="0" w:type="auto"/>
            <w:gridSpan w:val="3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681" w:type="dxa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商业</w:t>
            </w:r>
          </w:p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企业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科研</w:t>
            </w:r>
          </w:p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机构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社会公益组织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法律服务机构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其他</w:t>
            </w:r>
          </w:p>
        </w:tc>
        <w:tc>
          <w:tcPr>
            <w:tcW w:w="683" w:type="dxa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4904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一、本年新收政府信息公开申请数量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47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4904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二、上年结转政府信息公开申请数量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763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三、本年度办理结果</w:t>
            </w:r>
          </w:p>
        </w:tc>
        <w:tc>
          <w:tcPr>
            <w:tcW w:w="4141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（一）予以公开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4141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（二）部分公开</w:t>
            </w:r>
            <w:r>
              <w:rPr>
                <w:rFonts w:hint="eastAsia" w:ascii="仿宋_GB2312" w:hAnsi="楷体" w:eastAsia="仿宋_GB2312" w:cs="宋体"/>
                <w:sz w:val="28"/>
                <w:szCs w:val="28"/>
              </w:rPr>
              <w:t>（区分处理的，只计这一情形，不计其他情形）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952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（三）不予公开</w:t>
            </w: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1.属于国家秘密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</w:t>
            </w: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2.其他法律行政法规禁止公开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3.危及“三安全一稳定”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4.保护第三方合法权益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</w:t>
            </w: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5.属于三类内部事务信息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</w:t>
            </w: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6.属于四类过程性信息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</w:t>
            </w: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7.属于行政执法案卷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</w:t>
            </w: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</w:t>
            </w: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8.属于行政查询事项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</w:t>
            </w: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952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（四）无法提供</w:t>
            </w: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1.本机关不掌握相关政府信息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2.没有现成信息需要另行制作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3.补正后申请内容仍不明确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</w:t>
            </w: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952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（五）不予处理</w:t>
            </w: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1.信访举报投诉类申请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2.重复申请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3.要求提供公开出版物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 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4.无正当理由大量反复申请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5.要求行政机关确认或重新出具已获取信息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952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（六）其他处理</w:t>
            </w: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1.申请人无正当理由逾期不补正、行政机关不再处理其政府信息公开申请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2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2.申请人逾期未按收费通知要求缴纳费用、行政机关不再处理其政府信息公开申请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318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3.其他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0" w:type="auto"/>
            <w:vMerge w:val="continue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</w:p>
        </w:tc>
        <w:tc>
          <w:tcPr>
            <w:tcW w:w="4141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（七）总计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47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仿宋_GB2312" w:eastAsia="仿宋_GB2312" w:cs="Calibri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4904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四、结转下年度继续办理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eastAsia="仿宋_GB2312" w:cs="Calibri"/>
                <w:sz w:val="28"/>
                <w:szCs w:val="28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</w:rPr>
              <w:t>0</w:t>
            </w:r>
          </w:p>
        </w:tc>
        <w:tc>
          <w:tcPr>
            <w:tcW w:w="68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 w:cs="Calibri"/>
                <w:sz w:val="28"/>
                <w:szCs w:val="28"/>
                <w:lang w:val="en-US" w:eastAsia="zh-CN"/>
              </w:rPr>
              <w:t>0</w:t>
            </w:r>
          </w:p>
        </w:tc>
      </w:tr>
      <w:bookmarkEnd w:id="0"/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四、政府信息公开行政复议、行政诉讼情况</w:t>
      </w:r>
    </w:p>
    <w:tbl>
      <w:tblPr>
        <w:tblStyle w:val="6"/>
        <w:tblW w:w="927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1"/>
        <w:gridCol w:w="601"/>
        <w:gridCol w:w="601"/>
        <w:gridCol w:w="601"/>
        <w:gridCol w:w="782"/>
        <w:gridCol w:w="564"/>
        <w:gridCol w:w="564"/>
        <w:gridCol w:w="499"/>
        <w:gridCol w:w="602"/>
        <w:gridCol w:w="606"/>
        <w:gridCol w:w="602"/>
        <w:gridCol w:w="602"/>
        <w:gridCol w:w="602"/>
        <w:gridCol w:w="603"/>
        <w:gridCol w:w="8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  <w:jc w:val="center"/>
        </w:trPr>
        <w:tc>
          <w:tcPr>
            <w:tcW w:w="3186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行政复议</w:t>
            </w:r>
          </w:p>
        </w:tc>
        <w:tc>
          <w:tcPr>
            <w:tcW w:w="6093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行政诉讼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  <w:jc w:val="center"/>
        </w:trPr>
        <w:tc>
          <w:tcPr>
            <w:tcW w:w="60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149" w:leftChars="-71" w:right="-170" w:rightChars="-81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结果</w:t>
            </w:r>
          </w:p>
          <w:p>
            <w:pPr>
              <w:widowControl/>
              <w:spacing w:line="400" w:lineRule="exact"/>
              <w:ind w:left="-149" w:leftChars="-71" w:right="-170" w:rightChars="-81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维持</w:t>
            </w:r>
          </w:p>
        </w:tc>
        <w:tc>
          <w:tcPr>
            <w:tcW w:w="601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43" w:leftChars="-21" w:right="-132" w:rightChars="-63" w:hanging="1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结果纠正</w:t>
            </w:r>
          </w:p>
        </w:tc>
        <w:tc>
          <w:tcPr>
            <w:tcW w:w="601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82" w:leftChars="-39" w:right="-97" w:rightChars="-46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其他结果</w:t>
            </w:r>
          </w:p>
        </w:tc>
        <w:tc>
          <w:tcPr>
            <w:tcW w:w="601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118" w:leftChars="-56" w:right="-118" w:rightChars="-56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尚未</w:t>
            </w:r>
          </w:p>
          <w:p>
            <w:pPr>
              <w:widowControl/>
              <w:spacing w:line="400" w:lineRule="exact"/>
              <w:ind w:left="-118" w:leftChars="-56" w:right="-118" w:rightChars="-56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审结</w:t>
            </w:r>
          </w:p>
        </w:tc>
        <w:tc>
          <w:tcPr>
            <w:tcW w:w="782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总计</w:t>
            </w:r>
          </w:p>
        </w:tc>
        <w:tc>
          <w:tcPr>
            <w:tcW w:w="283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未经复议直接起诉</w:t>
            </w:r>
          </w:p>
        </w:tc>
        <w:tc>
          <w:tcPr>
            <w:tcW w:w="3258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复议后起诉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60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01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400" w:lineRule="exact"/>
              <w:rPr>
                <w:rFonts w:ascii="仿宋_GB2312" w:hAnsi="黑体" w:eastAsia="仿宋_GB2312"/>
                <w:sz w:val="28"/>
                <w:szCs w:val="28"/>
              </w:rPr>
            </w:pPr>
          </w:p>
        </w:tc>
        <w:tc>
          <w:tcPr>
            <w:tcW w:w="601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400" w:lineRule="exact"/>
              <w:rPr>
                <w:rFonts w:ascii="仿宋_GB2312" w:hAnsi="黑体" w:eastAsia="仿宋_GB2312"/>
                <w:sz w:val="28"/>
                <w:szCs w:val="28"/>
              </w:rPr>
            </w:pPr>
          </w:p>
        </w:tc>
        <w:tc>
          <w:tcPr>
            <w:tcW w:w="601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400" w:lineRule="exact"/>
              <w:rPr>
                <w:rFonts w:ascii="仿宋_GB2312" w:hAnsi="黑体" w:eastAsia="仿宋_GB2312"/>
                <w:sz w:val="28"/>
                <w:szCs w:val="28"/>
              </w:rPr>
            </w:pPr>
          </w:p>
        </w:tc>
        <w:tc>
          <w:tcPr>
            <w:tcW w:w="782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400" w:lineRule="exact"/>
              <w:rPr>
                <w:rFonts w:ascii="仿宋_GB2312" w:hAnsi="黑体" w:eastAsia="仿宋_GB2312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105" w:leftChars="-50" w:right="-126" w:rightChars="-60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结果维持</w:t>
            </w:r>
          </w:p>
        </w:tc>
        <w:tc>
          <w:tcPr>
            <w:tcW w:w="5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86" w:leftChars="-41" w:right="-88" w:rightChars="-42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结果纠正</w:t>
            </w:r>
          </w:p>
        </w:tc>
        <w:tc>
          <w:tcPr>
            <w:tcW w:w="49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126" w:leftChars="-60" w:right="-136" w:rightChars="-65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其他</w:t>
            </w:r>
          </w:p>
          <w:p>
            <w:pPr>
              <w:widowControl/>
              <w:spacing w:line="400" w:lineRule="exact"/>
              <w:ind w:left="-126" w:leftChars="-60" w:right="-136" w:rightChars="-65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结果</w:t>
            </w:r>
          </w:p>
        </w:tc>
        <w:tc>
          <w:tcPr>
            <w:tcW w:w="6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164" w:leftChars="-78" w:right="-153" w:rightChars="-73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尚未</w:t>
            </w:r>
          </w:p>
          <w:p>
            <w:pPr>
              <w:widowControl/>
              <w:spacing w:line="400" w:lineRule="exact"/>
              <w:ind w:left="-164" w:leftChars="-78" w:right="-153" w:rightChars="-73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color w:val="000000"/>
                <w:sz w:val="28"/>
                <w:szCs w:val="28"/>
              </w:rPr>
              <w:t>总计</w:t>
            </w:r>
          </w:p>
        </w:tc>
        <w:tc>
          <w:tcPr>
            <w:tcW w:w="6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99" w:leftChars="-47" w:right="-78" w:rightChars="-37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结果维持</w:t>
            </w:r>
          </w:p>
        </w:tc>
        <w:tc>
          <w:tcPr>
            <w:tcW w:w="6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136" w:leftChars="-65" w:right="-124" w:rightChars="-59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结果</w:t>
            </w:r>
          </w:p>
          <w:p>
            <w:pPr>
              <w:widowControl/>
              <w:spacing w:line="400" w:lineRule="exact"/>
              <w:ind w:left="-136" w:leftChars="-65" w:right="-124" w:rightChars="-59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纠正</w:t>
            </w:r>
          </w:p>
        </w:tc>
        <w:tc>
          <w:tcPr>
            <w:tcW w:w="6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173" w:leftChars="-83" w:right="-134" w:rightChars="-64" w:hanging="1"/>
              <w:jc w:val="center"/>
              <w:rPr>
                <w:rFonts w:ascii="仿宋_GB2312" w:hAnsi="黑体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color w:val="000000"/>
                <w:sz w:val="28"/>
                <w:szCs w:val="28"/>
              </w:rPr>
              <w:t>其他</w:t>
            </w:r>
          </w:p>
          <w:p>
            <w:pPr>
              <w:widowControl/>
              <w:spacing w:line="400" w:lineRule="exact"/>
              <w:ind w:left="-173" w:leftChars="-83" w:right="-134" w:rightChars="-64" w:hanging="1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color w:val="000000"/>
                <w:sz w:val="28"/>
                <w:szCs w:val="28"/>
              </w:rPr>
              <w:t>结果</w:t>
            </w:r>
          </w:p>
        </w:tc>
        <w:tc>
          <w:tcPr>
            <w:tcW w:w="60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ind w:left="-67" w:leftChars="-33" w:right="-105" w:rightChars="-50" w:hanging="2" w:hangingChars="1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尚未审结</w:t>
            </w:r>
          </w:p>
        </w:tc>
        <w:tc>
          <w:tcPr>
            <w:tcW w:w="84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color w:val="000000"/>
                <w:sz w:val="28"/>
                <w:szCs w:val="28"/>
              </w:rPr>
              <w:t>总计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  <w:jc w:val="center"/>
        </w:trPr>
        <w:tc>
          <w:tcPr>
            <w:tcW w:w="60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6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6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400" w:lineRule="exact"/>
              <w:jc w:val="center"/>
              <w:textAlignment w:val="auto"/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3" w:firstLine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五、存在的主要问题及改进情况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（一）存在主要问题。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重点领域信息公开还存在公开不够全面、公开内容不够规范等问题。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依申请公开申请内容范围扩大、涉及答复项目增多，多为土地、房屋征收、项目审批、历史遗留问题。因信息涉及年代久远，增加了信息公开申请办理和答复等工作的难度。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（二）改进情况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进一步加强对政府信息公开制度建设，抓好标准指引的落实，确保公开目录、公开要素及公开范围的完整性和准确性。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E54C5E" w:themeColor="accent6"/>
          <w:spacing w:val="0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进一步规范依申请公开办理流程。定期组织开展相关业务培训，实现依申请公开流程清晰、责任到人、答复规范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E54C5E" w:themeColor="accent6"/>
          <w:spacing w:val="0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accent6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3" w:firstLine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六、其他需要报告的事项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（一）收取信息处理费的情况。严格按照《国务院办公厅关于印发〈政府信息公开信息处理费管理办法〉的通知》(国办函〔2020〕109号)）执行相关规定，2023年度未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收取政府信息处理费。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（二）政务公开工作要点落实情况。依照《济南市2023年政务公开工作要点》及时制定我区政务公开工作要点，贯彻落实年度政务公开工作各项要求，明确部门责任分工，突出重点任务，提高政府信息公开效能。同时，加强问题整改力度，确保年度政务公开工作全面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（三）人大代表建议和政协提案办理结果公开情况。本年未收到人大代表建议和政协提案。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shd w:val="clear" w:fill="FFFFFF"/>
          <w:lang w:val="en-US" w:eastAsia="zh-CN" w:bidi="ar-SA"/>
        </w:rPr>
        <w:t>（四）本行政机关年度政务公开工作创新情况。规范政务新媒体管理打造政务公开新阵地。清理整合现有政务新媒体账号，依托融媒体中心“爱章丘”移动客户端，开通“政务号”打造全媒体公开矩阵，全面打造权威、贴心的政府信息本土化传播发布平台，为开拓政务公开新局面奠定坚实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fill="FFFFFF"/>
          <w:lang w:val="en-US" w:eastAsia="zh-CN"/>
        </w:rPr>
        <w:t>（五）无本行政机关认为需要报告的其他事项。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shd w:val="clear" w:fill="FFFFFF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shd w:val="clear" w:fill="FFFFFF"/>
          <w:lang w:val="en-US" w:eastAsia="zh-CN" w:bidi="ar-SA"/>
        </w:rPr>
        <w:t>济南市章丘区政府办公室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righ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shd w:val="clear" w:fill="FFFFFF"/>
          <w:lang w:val="en-US" w:eastAsia="zh-CN" w:bidi="ar-SA"/>
        </w:rPr>
        <w:t>2024年1月25日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文星标宋">
    <w:altName w:val="微软雅黑"/>
    <w:panose1 w:val="0201060900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542878"/>
    <w:multiLevelType w:val="singleLevel"/>
    <w:tmpl w:val="B254287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48578CB"/>
    <w:multiLevelType w:val="singleLevel"/>
    <w:tmpl w:val="448578C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zNTBmOTdkNzA2NzQ5ZGJiYjA4YjhhMTgyNTc0MjQifQ=="/>
  </w:docVars>
  <w:rsids>
    <w:rsidRoot w:val="487808A5"/>
    <w:rsid w:val="007F6A09"/>
    <w:rsid w:val="0081559F"/>
    <w:rsid w:val="00AF1302"/>
    <w:rsid w:val="00B46918"/>
    <w:rsid w:val="01BB7833"/>
    <w:rsid w:val="01D54D98"/>
    <w:rsid w:val="02B726F0"/>
    <w:rsid w:val="02D45050"/>
    <w:rsid w:val="03483348"/>
    <w:rsid w:val="04CE1F73"/>
    <w:rsid w:val="05E530D0"/>
    <w:rsid w:val="06A50BF6"/>
    <w:rsid w:val="07140111"/>
    <w:rsid w:val="07A019A5"/>
    <w:rsid w:val="07C338E5"/>
    <w:rsid w:val="07CC218A"/>
    <w:rsid w:val="07F341CA"/>
    <w:rsid w:val="08732C15"/>
    <w:rsid w:val="088968DD"/>
    <w:rsid w:val="09652EA6"/>
    <w:rsid w:val="096B7D90"/>
    <w:rsid w:val="09E916BC"/>
    <w:rsid w:val="0B4E5BBB"/>
    <w:rsid w:val="0BA13F3D"/>
    <w:rsid w:val="0BF30924"/>
    <w:rsid w:val="0C2835AE"/>
    <w:rsid w:val="0C364685"/>
    <w:rsid w:val="0C3E178C"/>
    <w:rsid w:val="0C8D626F"/>
    <w:rsid w:val="0CF956B3"/>
    <w:rsid w:val="0DB5782C"/>
    <w:rsid w:val="0E073180"/>
    <w:rsid w:val="0E083E00"/>
    <w:rsid w:val="0E7A7C0E"/>
    <w:rsid w:val="0ECE571C"/>
    <w:rsid w:val="0ED27AE6"/>
    <w:rsid w:val="0F7961A0"/>
    <w:rsid w:val="0FA97864"/>
    <w:rsid w:val="10437371"/>
    <w:rsid w:val="104A4BA3"/>
    <w:rsid w:val="106D3E79"/>
    <w:rsid w:val="10B1077E"/>
    <w:rsid w:val="1102547E"/>
    <w:rsid w:val="111B6540"/>
    <w:rsid w:val="120C7C36"/>
    <w:rsid w:val="12307DC9"/>
    <w:rsid w:val="124473D0"/>
    <w:rsid w:val="124F46F3"/>
    <w:rsid w:val="12633974"/>
    <w:rsid w:val="126D4B79"/>
    <w:rsid w:val="128D521B"/>
    <w:rsid w:val="12C30C0A"/>
    <w:rsid w:val="12D15108"/>
    <w:rsid w:val="12D9220E"/>
    <w:rsid w:val="12FE1C75"/>
    <w:rsid w:val="1331204B"/>
    <w:rsid w:val="136C3083"/>
    <w:rsid w:val="137F2DB6"/>
    <w:rsid w:val="14135A37"/>
    <w:rsid w:val="14C33176"/>
    <w:rsid w:val="15D54F0F"/>
    <w:rsid w:val="160628F7"/>
    <w:rsid w:val="167430BB"/>
    <w:rsid w:val="16E42F30"/>
    <w:rsid w:val="171347E8"/>
    <w:rsid w:val="17444C18"/>
    <w:rsid w:val="17481711"/>
    <w:rsid w:val="17D54AC3"/>
    <w:rsid w:val="17F04282"/>
    <w:rsid w:val="17F84EE5"/>
    <w:rsid w:val="17FF6273"/>
    <w:rsid w:val="18622CA6"/>
    <w:rsid w:val="18644328"/>
    <w:rsid w:val="189C7F66"/>
    <w:rsid w:val="197113F3"/>
    <w:rsid w:val="19A8293B"/>
    <w:rsid w:val="19D72D8D"/>
    <w:rsid w:val="19E03E83"/>
    <w:rsid w:val="1A545323"/>
    <w:rsid w:val="1A613215"/>
    <w:rsid w:val="1A930EF5"/>
    <w:rsid w:val="1A9C3268"/>
    <w:rsid w:val="1AA43C52"/>
    <w:rsid w:val="1B542D7A"/>
    <w:rsid w:val="1C241E90"/>
    <w:rsid w:val="1C3D380E"/>
    <w:rsid w:val="1D8E79E4"/>
    <w:rsid w:val="1DC23800"/>
    <w:rsid w:val="1E3E73CA"/>
    <w:rsid w:val="1E5D2262"/>
    <w:rsid w:val="1E641526"/>
    <w:rsid w:val="1F3D58D3"/>
    <w:rsid w:val="1FB21E1D"/>
    <w:rsid w:val="1FC81641"/>
    <w:rsid w:val="20160A72"/>
    <w:rsid w:val="205D447F"/>
    <w:rsid w:val="205E3D53"/>
    <w:rsid w:val="2060790C"/>
    <w:rsid w:val="208A0FEC"/>
    <w:rsid w:val="20A774A8"/>
    <w:rsid w:val="2130749E"/>
    <w:rsid w:val="21415B4F"/>
    <w:rsid w:val="21D70261"/>
    <w:rsid w:val="21E8421C"/>
    <w:rsid w:val="22370D00"/>
    <w:rsid w:val="230E380E"/>
    <w:rsid w:val="23616034"/>
    <w:rsid w:val="241C63FF"/>
    <w:rsid w:val="24455956"/>
    <w:rsid w:val="245060A9"/>
    <w:rsid w:val="24BB79C6"/>
    <w:rsid w:val="24ED38F7"/>
    <w:rsid w:val="24F15196"/>
    <w:rsid w:val="25445C0D"/>
    <w:rsid w:val="25E82A3D"/>
    <w:rsid w:val="26185305"/>
    <w:rsid w:val="26926505"/>
    <w:rsid w:val="26AC4F7F"/>
    <w:rsid w:val="26F64CE5"/>
    <w:rsid w:val="26FB67A0"/>
    <w:rsid w:val="27076EF2"/>
    <w:rsid w:val="271C38FD"/>
    <w:rsid w:val="272623C3"/>
    <w:rsid w:val="27455C6D"/>
    <w:rsid w:val="291A315C"/>
    <w:rsid w:val="2920604A"/>
    <w:rsid w:val="29AE7AF9"/>
    <w:rsid w:val="29B33362"/>
    <w:rsid w:val="2A384D1D"/>
    <w:rsid w:val="2A497822"/>
    <w:rsid w:val="2A4D10C0"/>
    <w:rsid w:val="2A622692"/>
    <w:rsid w:val="2B6C1A1A"/>
    <w:rsid w:val="2BAE1FD0"/>
    <w:rsid w:val="2BB70F82"/>
    <w:rsid w:val="2C5D5807"/>
    <w:rsid w:val="2C7A3CC3"/>
    <w:rsid w:val="2E004A83"/>
    <w:rsid w:val="2E183793"/>
    <w:rsid w:val="2E7A26A0"/>
    <w:rsid w:val="2E980D78"/>
    <w:rsid w:val="2EA94D33"/>
    <w:rsid w:val="2F0A3A24"/>
    <w:rsid w:val="2F734D3C"/>
    <w:rsid w:val="2FD14541"/>
    <w:rsid w:val="303F76FD"/>
    <w:rsid w:val="30790319"/>
    <w:rsid w:val="31A510E7"/>
    <w:rsid w:val="322D17D7"/>
    <w:rsid w:val="3327321E"/>
    <w:rsid w:val="340A6274"/>
    <w:rsid w:val="34117764"/>
    <w:rsid w:val="343F63D3"/>
    <w:rsid w:val="34F0546A"/>
    <w:rsid w:val="35123632"/>
    <w:rsid w:val="352073D1"/>
    <w:rsid w:val="35337105"/>
    <w:rsid w:val="35342E46"/>
    <w:rsid w:val="355E6877"/>
    <w:rsid w:val="36A91D74"/>
    <w:rsid w:val="36B14785"/>
    <w:rsid w:val="37357164"/>
    <w:rsid w:val="374C0952"/>
    <w:rsid w:val="37C36E66"/>
    <w:rsid w:val="3809239F"/>
    <w:rsid w:val="383A69FC"/>
    <w:rsid w:val="39BE5B37"/>
    <w:rsid w:val="39FA4695"/>
    <w:rsid w:val="3A3C43AB"/>
    <w:rsid w:val="3A577D39"/>
    <w:rsid w:val="3AAF36D1"/>
    <w:rsid w:val="3ABB3E24"/>
    <w:rsid w:val="3BFA4E20"/>
    <w:rsid w:val="3E7E7642"/>
    <w:rsid w:val="3E946E66"/>
    <w:rsid w:val="3ED96F6F"/>
    <w:rsid w:val="3F2A1578"/>
    <w:rsid w:val="3FD140EA"/>
    <w:rsid w:val="41326E0A"/>
    <w:rsid w:val="41A25D3E"/>
    <w:rsid w:val="4280453D"/>
    <w:rsid w:val="42895E35"/>
    <w:rsid w:val="429C182E"/>
    <w:rsid w:val="434075BC"/>
    <w:rsid w:val="43790D20"/>
    <w:rsid w:val="43CC52F4"/>
    <w:rsid w:val="43F62371"/>
    <w:rsid w:val="447B71C5"/>
    <w:rsid w:val="44A16BB2"/>
    <w:rsid w:val="45486BFC"/>
    <w:rsid w:val="458F0387"/>
    <w:rsid w:val="45EE1552"/>
    <w:rsid w:val="46C73B51"/>
    <w:rsid w:val="46DF533E"/>
    <w:rsid w:val="47941C85"/>
    <w:rsid w:val="47953C4F"/>
    <w:rsid w:val="47B53444"/>
    <w:rsid w:val="47B57E4D"/>
    <w:rsid w:val="47EC7D13"/>
    <w:rsid w:val="482E032B"/>
    <w:rsid w:val="48687777"/>
    <w:rsid w:val="487808A5"/>
    <w:rsid w:val="487F3F17"/>
    <w:rsid w:val="489108BA"/>
    <w:rsid w:val="48BB76E5"/>
    <w:rsid w:val="49995C78"/>
    <w:rsid w:val="499E503D"/>
    <w:rsid w:val="49D315E5"/>
    <w:rsid w:val="4A084BAC"/>
    <w:rsid w:val="4A2C2648"/>
    <w:rsid w:val="4ACC3E2B"/>
    <w:rsid w:val="4AF15640"/>
    <w:rsid w:val="4B3D2633"/>
    <w:rsid w:val="4B58121B"/>
    <w:rsid w:val="4B7A3887"/>
    <w:rsid w:val="4B9E7576"/>
    <w:rsid w:val="4BDC4F07"/>
    <w:rsid w:val="4C251A45"/>
    <w:rsid w:val="4C6F0F12"/>
    <w:rsid w:val="4C9B5863"/>
    <w:rsid w:val="4CA961D2"/>
    <w:rsid w:val="4D1A0FAC"/>
    <w:rsid w:val="4D657E47"/>
    <w:rsid w:val="4D704F42"/>
    <w:rsid w:val="4D910405"/>
    <w:rsid w:val="4E1A4EAE"/>
    <w:rsid w:val="4E4F68D0"/>
    <w:rsid w:val="4E50267E"/>
    <w:rsid w:val="4F0022F6"/>
    <w:rsid w:val="4F1C3D47"/>
    <w:rsid w:val="4FAD5FDA"/>
    <w:rsid w:val="502F4C40"/>
    <w:rsid w:val="504F52E3"/>
    <w:rsid w:val="50A218B6"/>
    <w:rsid w:val="51E8779D"/>
    <w:rsid w:val="51F53C68"/>
    <w:rsid w:val="529F2C8A"/>
    <w:rsid w:val="52EC506B"/>
    <w:rsid w:val="53095C1D"/>
    <w:rsid w:val="532A5B93"/>
    <w:rsid w:val="532E7431"/>
    <w:rsid w:val="534723DC"/>
    <w:rsid w:val="537A77B7"/>
    <w:rsid w:val="53B453F5"/>
    <w:rsid w:val="540463E4"/>
    <w:rsid w:val="54CA318A"/>
    <w:rsid w:val="5531145B"/>
    <w:rsid w:val="55313209"/>
    <w:rsid w:val="55C0633B"/>
    <w:rsid w:val="5628287A"/>
    <w:rsid w:val="563C1E65"/>
    <w:rsid w:val="565151E5"/>
    <w:rsid w:val="56AE2780"/>
    <w:rsid w:val="56F72230"/>
    <w:rsid w:val="57062473"/>
    <w:rsid w:val="574511ED"/>
    <w:rsid w:val="578C4726"/>
    <w:rsid w:val="579655A5"/>
    <w:rsid w:val="582F7230"/>
    <w:rsid w:val="587578B0"/>
    <w:rsid w:val="58BA1767"/>
    <w:rsid w:val="59213594"/>
    <w:rsid w:val="596F21A7"/>
    <w:rsid w:val="597F3B65"/>
    <w:rsid w:val="599E2B07"/>
    <w:rsid w:val="59BB12F3"/>
    <w:rsid w:val="59C609FF"/>
    <w:rsid w:val="5A0F163F"/>
    <w:rsid w:val="5A6131D1"/>
    <w:rsid w:val="5AA601F5"/>
    <w:rsid w:val="5AB0697E"/>
    <w:rsid w:val="5B647768"/>
    <w:rsid w:val="5B7B3430"/>
    <w:rsid w:val="5C8C341B"/>
    <w:rsid w:val="5CB169DD"/>
    <w:rsid w:val="5CCE3A33"/>
    <w:rsid w:val="5CD32DF8"/>
    <w:rsid w:val="5D485594"/>
    <w:rsid w:val="5D79399F"/>
    <w:rsid w:val="5DD15589"/>
    <w:rsid w:val="5E0771FD"/>
    <w:rsid w:val="5E7F7895"/>
    <w:rsid w:val="5E9404E5"/>
    <w:rsid w:val="5ECD73AA"/>
    <w:rsid w:val="5EEE3F19"/>
    <w:rsid w:val="5F302AFF"/>
    <w:rsid w:val="5F9E593F"/>
    <w:rsid w:val="5FF11F12"/>
    <w:rsid w:val="60067040"/>
    <w:rsid w:val="600F5510"/>
    <w:rsid w:val="603242D9"/>
    <w:rsid w:val="60410E37"/>
    <w:rsid w:val="605E6476"/>
    <w:rsid w:val="60693EDE"/>
    <w:rsid w:val="60C211B9"/>
    <w:rsid w:val="6151253D"/>
    <w:rsid w:val="61B9586C"/>
    <w:rsid w:val="62265778"/>
    <w:rsid w:val="629848C7"/>
    <w:rsid w:val="62BD2580"/>
    <w:rsid w:val="62C27B96"/>
    <w:rsid w:val="62C84A81"/>
    <w:rsid w:val="62DA4EE0"/>
    <w:rsid w:val="6342476E"/>
    <w:rsid w:val="63DC4C88"/>
    <w:rsid w:val="65031DA0"/>
    <w:rsid w:val="652F2B95"/>
    <w:rsid w:val="65827E2E"/>
    <w:rsid w:val="658D448B"/>
    <w:rsid w:val="66170870"/>
    <w:rsid w:val="66246472"/>
    <w:rsid w:val="664E34EF"/>
    <w:rsid w:val="666351EC"/>
    <w:rsid w:val="667B2EFF"/>
    <w:rsid w:val="66BF704E"/>
    <w:rsid w:val="66C537B1"/>
    <w:rsid w:val="66C8504F"/>
    <w:rsid w:val="67044388"/>
    <w:rsid w:val="672901E4"/>
    <w:rsid w:val="67E934CF"/>
    <w:rsid w:val="680C4B66"/>
    <w:rsid w:val="683F7593"/>
    <w:rsid w:val="690D143F"/>
    <w:rsid w:val="695F613F"/>
    <w:rsid w:val="696574CD"/>
    <w:rsid w:val="69DB153D"/>
    <w:rsid w:val="6A243F51"/>
    <w:rsid w:val="6A726503"/>
    <w:rsid w:val="6B67752D"/>
    <w:rsid w:val="6BF54B38"/>
    <w:rsid w:val="6C042FCD"/>
    <w:rsid w:val="6C1D408F"/>
    <w:rsid w:val="6C353187"/>
    <w:rsid w:val="6C9360FF"/>
    <w:rsid w:val="6CED1CB3"/>
    <w:rsid w:val="6D286848"/>
    <w:rsid w:val="6DCA5B51"/>
    <w:rsid w:val="6E054DDB"/>
    <w:rsid w:val="6E4F6056"/>
    <w:rsid w:val="6E500B71"/>
    <w:rsid w:val="6F6F075E"/>
    <w:rsid w:val="704E0CBB"/>
    <w:rsid w:val="70CB230C"/>
    <w:rsid w:val="717778BB"/>
    <w:rsid w:val="71C72AD3"/>
    <w:rsid w:val="71FB7258"/>
    <w:rsid w:val="722D66AE"/>
    <w:rsid w:val="731A1328"/>
    <w:rsid w:val="73760763"/>
    <w:rsid w:val="74EE65C9"/>
    <w:rsid w:val="752D5343"/>
    <w:rsid w:val="755D72AA"/>
    <w:rsid w:val="757C5983"/>
    <w:rsid w:val="762F0C47"/>
    <w:rsid w:val="76870A83"/>
    <w:rsid w:val="76D4359C"/>
    <w:rsid w:val="77AF64E3"/>
    <w:rsid w:val="79AE27CB"/>
    <w:rsid w:val="79EE0E19"/>
    <w:rsid w:val="79F857F4"/>
    <w:rsid w:val="7A2A00A3"/>
    <w:rsid w:val="7A910122"/>
    <w:rsid w:val="7B02692A"/>
    <w:rsid w:val="7B1B3E90"/>
    <w:rsid w:val="7BA479E1"/>
    <w:rsid w:val="7C885555"/>
    <w:rsid w:val="7CA73C2D"/>
    <w:rsid w:val="7D3D00ED"/>
    <w:rsid w:val="7DB86548"/>
    <w:rsid w:val="7E172E08"/>
    <w:rsid w:val="7E1F77F3"/>
    <w:rsid w:val="7EB54A7A"/>
    <w:rsid w:val="7EBF2EFE"/>
    <w:rsid w:val="7EDC1B88"/>
    <w:rsid w:val="7F246164"/>
    <w:rsid w:val="7F5E434B"/>
    <w:rsid w:val="7FB1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extDirection w:val="tbRl"/>
    </w:tc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2024-01-11T02:50:00Z</dcterms:created>
  <dc:creator>解羡</dc:creator>
  <cp:lastModifiedBy>热忱</cp:lastModifiedBy>
  <cp:lastPrinted>2024-01-26T02:02:00Z</cp:lastPrinted>
  <dcterms:modified xsi:type="dcterms:W3CDTF">2024-01-29T07:01:14Z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B6D6DCCB801441AEA18635A340DA0AD2_13</vt:lpwstr>
  </property>
</Properties>
</file>