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 w:hAnsi="仿宋" w:eastAsia="仿宋" w:cs="仿宋"/>
          <w:b w:val="0"/>
          <w:bCs w:val="0"/>
          <w:color w:val="000000"/>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 w:hAnsi="仿宋" w:eastAsia="仿宋" w:cs="仿宋"/>
          <w:b w:val="0"/>
          <w:bCs w:val="0"/>
          <w:color w:val="000000"/>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 w:hAnsi="仿宋" w:eastAsia="仿宋" w:cs="仿宋"/>
          <w:b w:val="0"/>
          <w:bCs w:val="0"/>
          <w:color w:val="000000"/>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 w:hAnsi="仿宋" w:eastAsia="仿宋" w:cs="仿宋"/>
          <w:b w:val="0"/>
          <w:bCs w:val="0"/>
          <w:color w:val="000000"/>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 w:hAnsi="仿宋" w:eastAsia="仿宋" w:cs="仿宋"/>
          <w:b w:val="0"/>
          <w:bCs w:val="0"/>
          <w:color w:val="000000"/>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仿宋" w:hAnsi="仿宋" w:eastAsia="仿宋" w:cs="仿宋"/>
          <w:b w:val="0"/>
          <w:bCs w:val="0"/>
          <w:color w:val="000000"/>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方正小标宋简体" w:eastAsia="方正小标宋简体"/>
          <w:b w:val="0"/>
          <w:bCs w:val="0"/>
          <w:sz w:val="32"/>
          <w:szCs w:val="32"/>
        </w:rPr>
      </w:pPr>
      <w:r>
        <w:rPr>
          <w:rFonts w:hint="eastAsia" w:ascii="仿宋" w:hAnsi="仿宋" w:eastAsia="仿宋" w:cs="仿宋"/>
          <w:b w:val="0"/>
          <w:bCs w:val="0"/>
          <w:color w:val="000000"/>
          <w:sz w:val="32"/>
          <w:szCs w:val="32"/>
          <w:lang w:eastAsia="zh-CN"/>
        </w:rPr>
        <w:t>章民字</w:t>
      </w:r>
      <w:r>
        <w:rPr>
          <w:rFonts w:hint="eastAsia" w:ascii="仿宋" w:hAnsi="仿宋" w:eastAsia="仿宋" w:cs="仿宋"/>
          <w:b w:val="0"/>
          <w:bCs w:val="0"/>
          <w:color w:val="000000"/>
          <w:sz w:val="32"/>
          <w:szCs w:val="32"/>
          <w:lang w:val="en-US" w:eastAsia="zh-CN"/>
        </w:rPr>
        <w:t>〔2024〕19</w:t>
      </w:r>
      <w:bookmarkStart w:id="0" w:name="_GoBack"/>
      <w:bookmarkEnd w:id="0"/>
      <w:r>
        <w:rPr>
          <w:rFonts w:hint="eastAsia" w:ascii="仿宋" w:hAnsi="仿宋" w:eastAsia="仿宋" w:cs="仿宋"/>
          <w:b w:val="0"/>
          <w:bCs w:val="0"/>
          <w:color w:val="000000"/>
          <w:sz w:val="32"/>
          <w:szCs w:val="32"/>
          <w:lang w:val="en-US" w:eastAsia="zh-CN"/>
        </w:rPr>
        <w:t>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auto"/>
        <w:rPr>
          <w:rFonts w:hint="eastAsia" w:ascii="方正小标宋简体" w:eastAsia="方正小标宋简体"/>
          <w:b w:val="0"/>
          <w:bCs w:val="0"/>
          <w:sz w:val="44"/>
          <w:szCs w:val="44"/>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ascii="方正小标宋简体" w:eastAsia="方正小标宋简体"/>
          <w:b w:val="0"/>
          <w:bCs w:val="0"/>
          <w:sz w:val="44"/>
          <w:szCs w:val="44"/>
        </w:rPr>
      </w:pPr>
      <w:r>
        <w:rPr>
          <w:rFonts w:hint="eastAsia" w:ascii="方正小标宋简体" w:eastAsia="方正小标宋简体"/>
          <w:b w:val="0"/>
          <w:bCs w:val="0"/>
          <w:sz w:val="44"/>
          <w:szCs w:val="44"/>
        </w:rPr>
        <w:t>关于印发《</w:t>
      </w:r>
      <w:r>
        <w:rPr>
          <w:rFonts w:hint="eastAsia" w:ascii="方正小标宋简体" w:eastAsia="方正小标宋简体"/>
          <w:b w:val="0"/>
          <w:bCs w:val="0"/>
          <w:sz w:val="44"/>
          <w:szCs w:val="44"/>
          <w:lang w:eastAsia="zh-CN"/>
        </w:rPr>
        <w:t>济南市章丘区</w:t>
      </w:r>
      <w:r>
        <w:rPr>
          <w:rFonts w:hint="eastAsia" w:ascii="方正小标宋简体" w:eastAsia="方正小标宋简体"/>
          <w:b w:val="0"/>
          <w:bCs w:val="0"/>
          <w:sz w:val="44"/>
          <w:szCs w:val="44"/>
        </w:rPr>
        <w:t>农村幸福院规范运营管理实施细则》的通知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街</w:t>
      </w:r>
      <w:r>
        <w:rPr>
          <w:rFonts w:hint="eastAsia" w:ascii="仿宋_GB2312" w:eastAsia="仿宋_GB2312"/>
          <w:sz w:val="32"/>
          <w:szCs w:val="32"/>
          <w:lang w:val="en-US" w:eastAsia="zh-CN"/>
        </w:rPr>
        <w:t>道</w:t>
      </w:r>
      <w:r>
        <w:rPr>
          <w:rFonts w:hint="eastAsia" w:ascii="仿宋_GB2312" w:eastAsia="仿宋_GB2312"/>
          <w:sz w:val="32"/>
          <w:szCs w:val="32"/>
        </w:rPr>
        <w:t>（</w:t>
      </w:r>
      <w:r>
        <w:rPr>
          <w:rFonts w:hint="eastAsia" w:ascii="仿宋_GB2312" w:eastAsia="仿宋_GB2312"/>
          <w:sz w:val="32"/>
          <w:szCs w:val="32"/>
          <w:lang w:eastAsia="zh-CN"/>
        </w:rPr>
        <w:t>镇</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2023年9月18日，</w:t>
      </w:r>
      <w:r>
        <w:rPr>
          <w:rFonts w:hint="eastAsia" w:ascii="仿宋_GB2312" w:eastAsia="仿宋_GB2312"/>
          <w:sz w:val="32"/>
          <w:szCs w:val="32"/>
          <w:lang w:eastAsia="zh-CN"/>
        </w:rPr>
        <w:t>区</w:t>
      </w:r>
      <w:r>
        <w:rPr>
          <w:rFonts w:hint="eastAsia" w:ascii="仿宋_GB2312" w:eastAsia="仿宋_GB2312"/>
          <w:sz w:val="32"/>
          <w:szCs w:val="32"/>
        </w:rPr>
        <w:t>民政局制定</w:t>
      </w:r>
      <w:r>
        <w:rPr>
          <w:rFonts w:hint="eastAsia" w:ascii="仿宋_GB2312" w:eastAsia="仿宋_GB2312"/>
          <w:sz w:val="32"/>
          <w:szCs w:val="32"/>
          <w:lang w:val="en-US" w:eastAsia="zh-CN"/>
        </w:rPr>
        <w:t>下发</w:t>
      </w:r>
      <w:r>
        <w:rPr>
          <w:rFonts w:hint="eastAsia" w:ascii="仿宋_GB2312" w:eastAsia="仿宋_GB2312"/>
          <w:sz w:val="32"/>
          <w:szCs w:val="32"/>
        </w:rPr>
        <w:t>了《</w:t>
      </w:r>
      <w:r>
        <w:rPr>
          <w:rFonts w:hint="eastAsia" w:ascii="仿宋_GB2312" w:eastAsia="仿宋_GB2312"/>
          <w:sz w:val="32"/>
          <w:szCs w:val="32"/>
          <w:lang w:eastAsia="zh-CN"/>
        </w:rPr>
        <w:t>济南市章丘区</w:t>
      </w:r>
      <w:r>
        <w:rPr>
          <w:rFonts w:hint="eastAsia" w:ascii="仿宋_GB2312" w:eastAsia="仿宋_GB2312"/>
          <w:sz w:val="32"/>
          <w:szCs w:val="32"/>
        </w:rPr>
        <w:t>农村幸福院规范运营管理实施细则》</w:t>
      </w:r>
      <w:r>
        <w:rPr>
          <w:rFonts w:hint="eastAsia" w:ascii="仿宋_GB2312" w:eastAsia="仿宋_GB2312"/>
          <w:sz w:val="32"/>
          <w:szCs w:val="32"/>
          <w:lang w:eastAsia="zh-CN"/>
        </w:rPr>
        <w:t>。</w:t>
      </w:r>
      <w:r>
        <w:rPr>
          <w:rFonts w:hint="eastAsia" w:ascii="仿宋_GB2312" w:eastAsia="仿宋_GB2312"/>
          <w:sz w:val="32"/>
          <w:szCs w:val="32"/>
          <w:lang w:val="en-US" w:eastAsia="zh-CN"/>
        </w:rPr>
        <w:t>近期根据济南市民政局最新指示要求，进行了修订和完善，</w:t>
      </w:r>
      <w:r>
        <w:rPr>
          <w:rFonts w:hint="eastAsia" w:ascii="仿宋_GB2312" w:eastAsia="仿宋_GB2312"/>
          <w:sz w:val="32"/>
          <w:szCs w:val="32"/>
        </w:rPr>
        <w:t>现印发给你们，请按照实施细则，认真做好农村幸福院日常管理工作。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5440" w:firstLineChars="17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5440" w:firstLineChars="1700"/>
        <w:jc w:val="lef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5440" w:firstLineChars="1700"/>
        <w:jc w:val="lef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302" w:leftChars="144" w:firstLine="4720" w:firstLineChars="1475"/>
        <w:jc w:val="left"/>
        <w:textAlignment w:val="auto"/>
        <w:rPr>
          <w:rFonts w:hint="eastAsia" w:ascii="仿宋_GB2312" w:eastAsia="仿宋_GB2312"/>
          <w:sz w:val="32"/>
          <w:szCs w:val="32"/>
        </w:rPr>
      </w:pPr>
      <w:r>
        <w:rPr>
          <w:rFonts w:hint="eastAsia" w:ascii="仿宋_GB2312" w:eastAsia="仿宋_GB2312"/>
          <w:sz w:val="32"/>
          <w:szCs w:val="32"/>
          <w:lang w:eastAsia="zh-CN"/>
        </w:rPr>
        <w:t>济南市章丘区</w:t>
      </w:r>
      <w:r>
        <w:rPr>
          <w:rFonts w:hint="eastAsia" w:ascii="仿宋_GB2312" w:eastAsia="仿宋_GB2312"/>
          <w:sz w:val="32"/>
          <w:szCs w:val="32"/>
        </w:rPr>
        <w:t>民政局</w:t>
      </w:r>
    </w:p>
    <w:p>
      <w:pPr>
        <w:keepNext w:val="0"/>
        <w:keepLines w:val="0"/>
        <w:pageBreakBefore w:val="0"/>
        <w:widowControl w:val="0"/>
        <w:kinsoku/>
        <w:wordWrap/>
        <w:overflowPunct/>
        <w:topLinePunct w:val="0"/>
        <w:autoSpaceDE/>
        <w:autoSpaceDN/>
        <w:bidi w:val="0"/>
        <w:adjustRightInd/>
        <w:snapToGrid/>
        <w:spacing w:line="560" w:lineRule="exact"/>
        <w:ind w:left="302" w:leftChars="144" w:firstLine="5040" w:firstLineChars="157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济南市章丘区</w:t>
      </w:r>
      <w:r>
        <w:rPr>
          <w:rFonts w:hint="eastAsia" w:ascii="方正小标宋简体" w:eastAsia="方正小标宋简体"/>
          <w:sz w:val="44"/>
          <w:szCs w:val="44"/>
        </w:rPr>
        <w:t>农村幸福院规范运营管理</w:t>
      </w: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方正小标宋简体" w:eastAsia="方正小标宋简体"/>
          <w:sz w:val="44"/>
          <w:szCs w:val="44"/>
        </w:rPr>
      </w:pPr>
      <w:r>
        <w:rPr>
          <w:rFonts w:hint="eastAsia" w:ascii="方正小标宋简体" w:eastAsia="方正小标宋简体"/>
          <w:sz w:val="44"/>
          <w:szCs w:val="44"/>
        </w:rPr>
        <w:t>实施细则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2024年5月30日修订</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第一章 总则</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ascii="楷体_GB2312" w:hAnsi="微软雅黑" w:eastAsia="楷体_GB2312" w:cs="微软雅黑"/>
          <w:color w:val="000000"/>
          <w:sz w:val="32"/>
          <w:szCs w:val="32"/>
        </w:rPr>
      </w:pPr>
      <w:r>
        <w:rPr>
          <w:rFonts w:hint="eastAsia" w:ascii="楷体_GB2312" w:hAnsi="宋体" w:eastAsia="楷体_GB2312" w:cs="黑体"/>
          <w:color w:val="000000"/>
          <w:sz w:val="32"/>
          <w:szCs w:val="32"/>
          <w:shd w:val="clear" w:color="auto" w:fill="FFFFFF"/>
        </w:rPr>
        <w:t>第一条  目的及依据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rPr>
      </w:pPr>
      <w:r>
        <w:rPr>
          <w:rFonts w:hint="eastAsia" w:ascii="仿宋_GB2312" w:hAnsi="微软雅黑" w:eastAsia="仿宋_GB2312" w:cs="微软雅黑"/>
          <w:sz w:val="32"/>
          <w:szCs w:val="32"/>
          <w:shd w:val="clear" w:color="auto" w:fill="FFFFFF"/>
        </w:rPr>
        <w:t>为规范我</w:t>
      </w:r>
      <w:r>
        <w:rPr>
          <w:rFonts w:hint="eastAsia" w:ascii="仿宋_GB2312" w:hAnsi="微软雅黑" w:eastAsia="仿宋_GB2312" w:cs="微软雅黑"/>
          <w:sz w:val="32"/>
          <w:szCs w:val="32"/>
          <w:shd w:val="clear" w:color="auto" w:fill="FFFFFF"/>
          <w:lang w:eastAsia="zh-CN"/>
        </w:rPr>
        <w:t>区</w:t>
      </w:r>
      <w:r>
        <w:rPr>
          <w:rFonts w:hint="eastAsia" w:ascii="仿宋_GB2312" w:hAnsi="微软雅黑" w:eastAsia="仿宋_GB2312" w:cs="微软雅黑"/>
          <w:sz w:val="32"/>
          <w:szCs w:val="32"/>
          <w:shd w:val="clear" w:color="auto" w:fill="FFFFFF"/>
        </w:rPr>
        <w:t>农村幸福院运营和管理，推进农村养老服务健康发展，满足全</w:t>
      </w:r>
      <w:r>
        <w:rPr>
          <w:rFonts w:hint="eastAsia" w:ascii="仿宋_GB2312" w:hAnsi="微软雅黑" w:eastAsia="仿宋_GB2312" w:cs="微软雅黑"/>
          <w:sz w:val="32"/>
          <w:szCs w:val="32"/>
          <w:shd w:val="clear" w:color="auto" w:fill="FFFFFF"/>
          <w:lang w:eastAsia="zh-CN"/>
        </w:rPr>
        <w:t>区</w:t>
      </w:r>
      <w:r>
        <w:rPr>
          <w:rFonts w:hint="eastAsia" w:ascii="仿宋_GB2312" w:hAnsi="微软雅黑" w:eastAsia="仿宋_GB2312" w:cs="微软雅黑"/>
          <w:sz w:val="32"/>
          <w:szCs w:val="32"/>
          <w:shd w:val="clear" w:color="auto" w:fill="FFFFFF"/>
        </w:rPr>
        <w:t>农村养老服务需求，根据</w:t>
      </w:r>
      <w:r>
        <w:rPr>
          <w:rFonts w:hint="eastAsia" w:ascii="仿宋_GB2312" w:hAnsi="仿宋" w:eastAsia="仿宋_GB2312" w:cs="宋体"/>
          <w:kern w:val="0"/>
          <w:sz w:val="32"/>
          <w:szCs w:val="32"/>
        </w:rPr>
        <w:t>《山东省养老服务条例》、</w:t>
      </w:r>
      <w:r>
        <w:rPr>
          <w:rFonts w:hint="eastAsia" w:ascii="仿宋_GB2312" w:hAnsi="微软雅黑" w:eastAsia="仿宋_GB2312" w:cs="微软雅黑"/>
          <w:sz w:val="32"/>
          <w:szCs w:val="32"/>
          <w:shd w:val="clear" w:color="auto" w:fill="FFFFFF"/>
        </w:rPr>
        <w:t>《山东省民政厅关于规范新型农村幸福院建设和运行管理工作的指导意见》（鲁民函〔</w:t>
      </w:r>
      <w:r>
        <w:rPr>
          <w:rFonts w:hint="eastAsia" w:ascii="仿宋_GB2312" w:hAnsi="Times New Roman" w:eastAsia="仿宋_GB2312" w:cs="Times New Roman"/>
          <w:sz w:val="32"/>
          <w:szCs w:val="32"/>
          <w:shd w:val="clear" w:color="auto" w:fill="FFFFFF"/>
        </w:rPr>
        <w:t>2020</w:t>
      </w:r>
      <w:r>
        <w:rPr>
          <w:rFonts w:hint="eastAsia" w:ascii="仿宋_GB2312" w:hAnsi="微软雅黑" w:eastAsia="仿宋_GB2312" w:cs="微软雅黑"/>
          <w:sz w:val="32"/>
          <w:szCs w:val="32"/>
          <w:shd w:val="clear" w:color="auto" w:fill="FFFFFF"/>
        </w:rPr>
        <w:t>〕</w:t>
      </w:r>
      <w:r>
        <w:rPr>
          <w:rFonts w:hint="eastAsia" w:ascii="仿宋_GB2312" w:hAnsi="Times New Roman" w:eastAsia="仿宋_GB2312" w:cs="Times New Roman"/>
          <w:sz w:val="32"/>
          <w:szCs w:val="32"/>
          <w:shd w:val="clear" w:color="auto" w:fill="FFFFFF"/>
        </w:rPr>
        <w:t>134</w:t>
      </w:r>
      <w:r>
        <w:rPr>
          <w:rFonts w:hint="eastAsia" w:ascii="仿宋_GB2312" w:hAnsi="微软雅黑" w:eastAsia="仿宋_GB2312" w:cs="微软雅黑"/>
          <w:sz w:val="32"/>
          <w:szCs w:val="32"/>
          <w:shd w:val="clear" w:color="auto" w:fill="FFFFFF"/>
        </w:rPr>
        <w:t>号）、《济南市民政局、济南市财政局、济南市卫生健康委员会关于进一步推进农村幸福院分类建设管理的意见（试行）》（济民发〔</w:t>
      </w:r>
      <w:r>
        <w:rPr>
          <w:rFonts w:hint="eastAsia" w:ascii="仿宋_GB2312" w:hAnsi="Times New Roman" w:eastAsia="仿宋_GB2312" w:cs="Times New Roman"/>
          <w:sz w:val="32"/>
          <w:szCs w:val="32"/>
          <w:shd w:val="clear" w:color="auto" w:fill="FFFFFF"/>
        </w:rPr>
        <w:t>2020</w:t>
      </w:r>
      <w:r>
        <w:rPr>
          <w:rFonts w:hint="eastAsia" w:ascii="仿宋_GB2312" w:hAnsi="微软雅黑" w:eastAsia="仿宋_GB2312" w:cs="微软雅黑"/>
          <w:sz w:val="32"/>
          <w:szCs w:val="32"/>
          <w:shd w:val="clear" w:color="auto" w:fill="FFFFFF"/>
        </w:rPr>
        <w:t>〕</w:t>
      </w:r>
      <w:r>
        <w:rPr>
          <w:rFonts w:hint="eastAsia" w:ascii="仿宋_GB2312" w:hAnsi="Times New Roman" w:eastAsia="仿宋_GB2312" w:cs="Times New Roman"/>
          <w:sz w:val="32"/>
          <w:szCs w:val="32"/>
          <w:shd w:val="clear" w:color="auto" w:fill="FFFFFF"/>
        </w:rPr>
        <w:t>30</w:t>
      </w:r>
      <w:r>
        <w:rPr>
          <w:rFonts w:hint="eastAsia" w:ascii="仿宋_GB2312" w:hAnsi="微软雅黑" w:eastAsia="仿宋_GB2312" w:cs="微软雅黑"/>
          <w:sz w:val="32"/>
          <w:szCs w:val="32"/>
          <w:shd w:val="clear" w:color="auto" w:fill="FFFFFF"/>
        </w:rPr>
        <w:t>号）等文件精神，结合我</w:t>
      </w:r>
      <w:r>
        <w:rPr>
          <w:rFonts w:hint="eastAsia" w:ascii="仿宋_GB2312" w:hAnsi="微软雅黑" w:eastAsia="仿宋_GB2312" w:cs="微软雅黑"/>
          <w:sz w:val="32"/>
          <w:szCs w:val="32"/>
          <w:shd w:val="clear" w:color="auto" w:fill="FFFFFF"/>
          <w:lang w:eastAsia="zh-CN"/>
        </w:rPr>
        <w:t>区</w:t>
      </w:r>
      <w:r>
        <w:rPr>
          <w:rFonts w:hint="eastAsia" w:ascii="仿宋_GB2312" w:hAnsi="微软雅黑" w:eastAsia="仿宋_GB2312" w:cs="微软雅黑"/>
          <w:sz w:val="32"/>
          <w:szCs w:val="32"/>
          <w:shd w:val="clear" w:color="auto" w:fill="FFFFFF"/>
        </w:rPr>
        <w:t>实际，制定本实施细则。</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ascii="楷体_GB2312" w:hAnsi="微软雅黑" w:eastAsia="楷体_GB2312" w:cs="微软雅黑"/>
          <w:sz w:val="32"/>
          <w:szCs w:val="32"/>
        </w:rPr>
      </w:pPr>
      <w:r>
        <w:rPr>
          <w:rFonts w:hint="eastAsia" w:ascii="楷体_GB2312" w:hAnsi="宋体" w:eastAsia="楷体_GB2312" w:cs="黑体"/>
          <w:sz w:val="32"/>
          <w:szCs w:val="32"/>
          <w:shd w:val="clear" w:color="auto" w:fill="FFFFFF"/>
        </w:rPr>
        <w:t>第二条  功能和定位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pPr>
      <w:r>
        <w:rPr>
          <w:rFonts w:hint="eastAsia" w:ascii="仿宋_GB2312" w:eastAsia="仿宋_GB2312"/>
          <w:sz w:val="32"/>
          <w:szCs w:val="32"/>
        </w:rPr>
        <w:t>农村幸福院是政府支持、村级主办、社会参与的村级公共养老服务设施，具备</w:t>
      </w:r>
      <w:r>
        <w:rPr>
          <w:rFonts w:hint="eastAsia" w:ascii="仿宋_GB2312" w:eastAsia="仿宋_GB2312"/>
          <w:sz w:val="32"/>
          <w:szCs w:val="32"/>
          <w:lang w:val="en-US" w:eastAsia="zh-CN"/>
        </w:rPr>
        <w:t>午间休息</w:t>
      </w:r>
      <w:r>
        <w:rPr>
          <w:rFonts w:hint="eastAsia" w:ascii="仿宋_GB2312" w:eastAsia="仿宋_GB2312"/>
          <w:sz w:val="32"/>
          <w:szCs w:val="32"/>
        </w:rPr>
        <w:t>、日间照料、健身娱乐、精神慰藉等功能。</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ascii="楷体_GB2312" w:hAnsi="宋体" w:eastAsia="楷体_GB2312" w:cs="黑体"/>
          <w:sz w:val="32"/>
          <w:szCs w:val="32"/>
          <w:shd w:val="clear" w:color="auto" w:fill="FFFFFF"/>
        </w:rPr>
      </w:pPr>
      <w:r>
        <w:rPr>
          <w:rFonts w:hint="eastAsia" w:ascii="楷体_GB2312" w:hAnsi="宋体" w:eastAsia="楷体_GB2312" w:cs="黑体"/>
          <w:sz w:val="32"/>
          <w:szCs w:val="32"/>
          <w:shd w:val="clear" w:color="auto" w:fill="FFFFFF"/>
        </w:rPr>
        <w:t>第三条  分类</w:t>
      </w:r>
    </w:p>
    <w:p>
      <w:pPr>
        <w:keepNext w:val="0"/>
        <w:keepLines w:val="0"/>
        <w:pageBreakBefore w:val="0"/>
        <w:widowControl w:val="0"/>
        <w:kinsoku/>
        <w:wordWrap/>
        <w:overflowPunct/>
        <w:topLinePunct w:val="0"/>
        <w:autoSpaceDE/>
        <w:autoSpaceDN/>
        <w:bidi w:val="0"/>
        <w:adjustRightInd/>
        <w:snapToGrid/>
        <w:spacing w:line="560" w:lineRule="exact"/>
        <w:ind w:left="0" w:firstLine="0"/>
        <w:jc w:val="left"/>
        <w:textAlignment w:val="auto"/>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    按照服务功能不同，幸福院分为三类。 </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基本型。</w:t>
      </w:r>
      <w:r>
        <w:rPr>
          <w:rFonts w:hint="eastAsia" w:ascii="仿宋_GB2312" w:hAnsi="宋体" w:eastAsia="仿宋_GB2312" w:cs="宋体"/>
          <w:color w:val="000000"/>
          <w:kern w:val="0"/>
          <w:sz w:val="32"/>
          <w:szCs w:val="32"/>
        </w:rPr>
        <w:t>建筑面积要</w:t>
      </w:r>
      <w:r>
        <w:rPr>
          <w:rFonts w:hint="eastAsia" w:ascii="仿宋_GB2312" w:hAnsi="宋体" w:eastAsia="仿宋_GB2312" w:cs="宋体"/>
          <w:color w:val="000000"/>
          <w:kern w:val="0"/>
          <w:sz w:val="32"/>
          <w:szCs w:val="32"/>
          <w:lang w:val="en-US" w:eastAsia="zh-CN"/>
        </w:rPr>
        <w:t>求</w:t>
      </w:r>
      <w:r>
        <w:rPr>
          <w:rFonts w:hint="eastAsia" w:ascii="仿宋_GB2312" w:hAnsi="宋体" w:eastAsia="仿宋_GB2312" w:cs="宋体"/>
          <w:color w:val="000000"/>
          <w:kern w:val="0"/>
          <w:sz w:val="32"/>
          <w:szCs w:val="32"/>
        </w:rPr>
        <w:t>100 平方米以上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200 平方米以内，具备基本就餐、休闲娱乐、上门巡访等服务功能。</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left"/>
        <w:textAlignment w:val="auto"/>
        <w:rPr>
          <w:rFonts w:ascii="宋体" w:hAnsi="宋体" w:eastAsia="宋体" w:cs="宋体"/>
          <w:kern w:val="0"/>
          <w:sz w:val="24"/>
          <w:szCs w:val="24"/>
        </w:rPr>
      </w:pPr>
      <w:r>
        <w:rPr>
          <w:rFonts w:hint="eastAsia" w:ascii="仿宋_GB2312" w:hAnsi="宋体" w:eastAsia="仿宋_GB2312" w:cs="宋体"/>
          <w:b/>
          <w:color w:val="000000"/>
          <w:kern w:val="0"/>
          <w:sz w:val="32"/>
          <w:szCs w:val="32"/>
        </w:rPr>
        <w:t>标准型。</w:t>
      </w:r>
      <w:r>
        <w:rPr>
          <w:rFonts w:hint="eastAsia" w:ascii="仿宋_GB2312" w:hAnsi="宋体" w:eastAsia="仿宋_GB2312" w:cs="宋体"/>
          <w:color w:val="000000"/>
          <w:kern w:val="0"/>
          <w:sz w:val="32"/>
          <w:szCs w:val="32"/>
        </w:rPr>
        <w:t>建筑面积要求</w:t>
      </w:r>
      <w:r>
        <w:rPr>
          <w:rFonts w:hint="eastAsia" w:ascii="仿宋_GB2312" w:hAnsi="宋体" w:eastAsia="仿宋_GB2312" w:cs="宋体"/>
          <w:color w:val="000000"/>
          <w:kern w:val="0"/>
          <w:sz w:val="32"/>
          <w:szCs w:val="32"/>
          <w:lang w:val="en-US" w:eastAsia="zh-CN"/>
        </w:rPr>
        <w:t>200</w:t>
      </w:r>
      <w:r>
        <w:rPr>
          <w:rFonts w:hint="eastAsia" w:ascii="仿宋_GB2312" w:hAnsi="宋体" w:eastAsia="仿宋_GB2312" w:cs="宋体"/>
          <w:color w:val="000000"/>
          <w:kern w:val="0"/>
          <w:sz w:val="32"/>
          <w:szCs w:val="32"/>
        </w:rPr>
        <w:t>平方米以上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300 平方米以内，具备基本就餐、休闲娱乐、上门巡访、助洁（为老人洗衣等）、助浴等服务功能。 </w:t>
      </w:r>
    </w:p>
    <w:p>
      <w:pPr>
        <w:keepNext w:val="0"/>
        <w:keepLines w:val="0"/>
        <w:pageBreakBefore w:val="0"/>
        <w:widowControl w:val="0"/>
        <w:kinsoku/>
        <w:wordWrap/>
        <w:overflowPunct/>
        <w:topLinePunct w:val="0"/>
        <w:autoSpaceDE/>
        <w:autoSpaceDN/>
        <w:bidi w:val="0"/>
        <w:adjustRightInd/>
        <w:snapToGrid/>
        <w:spacing w:line="560" w:lineRule="exact"/>
        <w:ind w:left="0" w:firstLine="0"/>
        <w:jc w:val="left"/>
        <w:textAlignment w:val="auto"/>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综合型。</w:t>
      </w:r>
      <w:r>
        <w:rPr>
          <w:rFonts w:hint="eastAsia" w:ascii="仿宋_GB2312" w:hAnsi="宋体" w:eastAsia="仿宋_GB2312" w:cs="宋体"/>
          <w:color w:val="000000"/>
          <w:kern w:val="0"/>
          <w:sz w:val="32"/>
          <w:szCs w:val="32"/>
        </w:rPr>
        <w:t>建筑面积要求</w:t>
      </w:r>
      <w:r>
        <w:rPr>
          <w:rFonts w:hint="eastAsia" w:ascii="仿宋_GB2312" w:hAnsi="宋体" w:eastAsia="仿宋_GB2312" w:cs="宋体"/>
          <w:color w:val="000000"/>
          <w:kern w:val="0"/>
          <w:sz w:val="32"/>
          <w:szCs w:val="32"/>
          <w:lang w:val="en-US" w:eastAsia="zh-CN"/>
        </w:rPr>
        <w:t>300</w:t>
      </w:r>
      <w:r>
        <w:rPr>
          <w:rFonts w:hint="eastAsia" w:ascii="仿宋_GB2312" w:hAnsi="宋体" w:eastAsia="仿宋_GB2312" w:cs="宋体"/>
          <w:color w:val="000000"/>
          <w:kern w:val="0"/>
          <w:sz w:val="32"/>
          <w:szCs w:val="32"/>
        </w:rPr>
        <w:t xml:space="preserve">平方米以上，除具备标准型服务功能外，还需要具备日托、短托等服务功能。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ascii="宋体" w:hAnsi="宋体" w:eastAsia="宋体" w:cs="宋体"/>
          <w:kern w:val="0"/>
          <w:sz w:val="24"/>
          <w:szCs w:val="24"/>
        </w:rPr>
      </w:pPr>
      <w:r>
        <w:rPr>
          <w:rFonts w:hint="eastAsia" w:ascii="仿宋_GB2312" w:hAnsi="宋体" w:eastAsia="仿宋_GB2312" w:cs="宋体"/>
          <w:color w:val="000000"/>
          <w:kern w:val="0"/>
          <w:sz w:val="32"/>
          <w:szCs w:val="32"/>
        </w:rPr>
        <w:t>有条件的，应考虑与村卫生室等设施统筹设置，实行一体建设或将村卫生室配置在幸福院内，能为老年人提供及时医疗服务。</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center"/>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设备及人员配置</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cs="黑体"/>
          <w:sz w:val="32"/>
          <w:szCs w:val="32"/>
          <w:shd w:val="clear" w:color="auto" w:fill="FFFFFF"/>
        </w:rPr>
      </w:pPr>
      <w:r>
        <w:rPr>
          <w:rFonts w:hint="eastAsia" w:ascii="楷体_GB2312" w:hAnsi="黑体" w:eastAsia="楷体_GB2312" w:cs="黑体"/>
          <w:sz w:val="32"/>
          <w:szCs w:val="32"/>
          <w:shd w:val="clear" w:color="auto" w:fill="FFFFFF"/>
        </w:rPr>
        <w:t>第四条  设备配置</w:t>
      </w:r>
    </w:p>
    <w:p>
      <w:pPr>
        <w:keepNext w:val="0"/>
        <w:keepLines w:val="0"/>
        <w:pageBreakBefore w:val="0"/>
        <w:widowControl/>
        <w:kinsoku/>
        <w:wordWrap/>
        <w:overflowPunct/>
        <w:topLinePunct w:val="0"/>
        <w:autoSpaceDE/>
        <w:autoSpaceDN/>
        <w:bidi w:val="0"/>
        <w:adjustRightInd/>
        <w:snapToGrid/>
        <w:spacing w:line="560" w:lineRule="exact"/>
        <w:ind w:left="0" w:firstLine="0"/>
        <w:jc w:val="both"/>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各农村幸福院都应配置能连接市和</w:t>
      </w:r>
      <w:r>
        <w:rPr>
          <w:rFonts w:hint="eastAsia" w:ascii="仿宋_GB2312" w:hAnsi="宋体" w:eastAsia="仿宋_GB2312" w:cs="宋体"/>
          <w:color w:val="000000"/>
          <w:kern w:val="0"/>
          <w:sz w:val="32"/>
          <w:szCs w:val="32"/>
          <w:lang w:eastAsia="zh-CN"/>
        </w:rPr>
        <w:t>区</w:t>
      </w:r>
      <w:r>
        <w:rPr>
          <w:rFonts w:hint="eastAsia" w:ascii="仿宋_GB2312" w:hAnsi="宋体" w:eastAsia="仿宋_GB2312" w:cs="宋体"/>
          <w:color w:val="000000"/>
          <w:kern w:val="0"/>
          <w:sz w:val="32"/>
          <w:szCs w:val="32"/>
        </w:rPr>
        <w:t>级养老服务综合信息平台的设施设备，并按照分类和不同的服务功能配置必需的服务设施。</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auto"/>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基本型</w:t>
      </w:r>
      <w:r>
        <w:rPr>
          <w:rFonts w:hint="eastAsia" w:ascii="仿宋_GB2312" w:hAnsi="宋体" w:eastAsia="仿宋_GB2312" w:cs="宋体"/>
          <w:color w:val="000000"/>
          <w:kern w:val="0"/>
          <w:sz w:val="32"/>
          <w:szCs w:val="32"/>
        </w:rPr>
        <w:t>除具备必要的就餐和休闲娱乐等设施设备外，还应配备冰箱、电视等设备；</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auto"/>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标准型</w:t>
      </w:r>
      <w:r>
        <w:rPr>
          <w:rFonts w:hint="eastAsia" w:ascii="仿宋_GB2312" w:hAnsi="宋体" w:eastAsia="仿宋_GB2312" w:cs="宋体"/>
          <w:color w:val="000000"/>
          <w:kern w:val="0"/>
          <w:sz w:val="32"/>
          <w:szCs w:val="32"/>
        </w:rPr>
        <w:t>除应具备基本型的设施设备外，还应配备洗衣机、太阳能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热水器</w:t>
      </w:r>
      <w:r>
        <w:rPr>
          <w:rFonts w:hint="eastAsia" w:ascii="仿宋_GB2312" w:hAnsi="宋体" w:eastAsia="仿宋_GB2312" w:cs="宋体"/>
          <w:color w:val="000000"/>
          <w:kern w:val="0"/>
          <w:sz w:val="32"/>
          <w:szCs w:val="32"/>
        </w:rPr>
        <w:t>等设备；</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auto"/>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综合型</w:t>
      </w:r>
      <w:r>
        <w:rPr>
          <w:rFonts w:hint="eastAsia" w:ascii="仿宋_GB2312" w:hAnsi="宋体" w:eastAsia="仿宋_GB2312" w:cs="宋体"/>
          <w:color w:val="000000"/>
          <w:kern w:val="0"/>
          <w:sz w:val="32"/>
          <w:szCs w:val="32"/>
        </w:rPr>
        <w:t>除应具备标准型的设施设备外，还应配备康复护理、供养房间等服务设施和设备。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宋体" w:hAnsi="宋体" w:eastAsia="宋体" w:cs="宋体"/>
          <w:kern w:val="0"/>
          <w:sz w:val="24"/>
          <w:szCs w:val="24"/>
        </w:rPr>
      </w:pPr>
      <w:r>
        <w:rPr>
          <w:rFonts w:hint="eastAsia" w:ascii="仿宋_GB2312" w:hAnsi="宋体" w:eastAsia="仿宋_GB2312" w:cs="宋体"/>
          <w:color w:val="000000"/>
          <w:kern w:val="0"/>
          <w:sz w:val="32"/>
          <w:szCs w:val="32"/>
        </w:rPr>
        <w:t>在农村幸福院内配置卫生室的，还应配备相应的医疗康复等设备。鼓励各</w:t>
      </w:r>
      <w:r>
        <w:rPr>
          <w:rFonts w:hint="eastAsia" w:ascii="仿宋_GB2312" w:hAnsi="宋体" w:eastAsia="仿宋_GB2312" w:cs="宋体"/>
          <w:color w:val="000000"/>
          <w:kern w:val="0"/>
          <w:sz w:val="32"/>
          <w:szCs w:val="32"/>
          <w:lang w:eastAsia="zh-CN"/>
        </w:rPr>
        <w:t>街</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镇</w:t>
      </w:r>
      <w:r>
        <w:rPr>
          <w:rFonts w:hint="eastAsia" w:ascii="仿宋_GB2312" w:hAnsi="宋体" w:eastAsia="仿宋_GB2312" w:cs="宋体"/>
          <w:color w:val="000000"/>
          <w:kern w:val="0"/>
          <w:sz w:val="32"/>
          <w:szCs w:val="32"/>
        </w:rPr>
        <w:t>）统一安装视频监控系统。</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cs="黑体"/>
          <w:sz w:val="32"/>
          <w:szCs w:val="32"/>
          <w:shd w:val="clear" w:color="auto" w:fill="FFFFFF"/>
        </w:rPr>
      </w:pPr>
      <w:r>
        <w:rPr>
          <w:rFonts w:hint="eastAsia" w:ascii="楷体_GB2312" w:hAnsi="黑体" w:eastAsia="楷体_GB2312" w:cs="黑体"/>
          <w:sz w:val="32"/>
          <w:szCs w:val="32"/>
          <w:shd w:val="clear" w:color="auto" w:fill="FFFFFF"/>
        </w:rPr>
        <w:t>第五条  人员配备</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eastAsia="仿宋_GB2312"/>
          <w:sz w:val="32"/>
          <w:szCs w:val="32"/>
        </w:rPr>
        <w:t>农村幸福院应设立院务委员会（简称院委会），并在</w:t>
      </w:r>
      <w:r>
        <w:rPr>
          <w:rFonts w:hint="eastAsia" w:ascii="仿宋_GB2312" w:eastAsia="仿宋_GB2312"/>
          <w:sz w:val="32"/>
          <w:szCs w:val="32"/>
          <w:lang w:eastAsia="zh-CN"/>
        </w:rPr>
        <w:t>街</w:t>
      </w:r>
      <w:r>
        <w:rPr>
          <w:rFonts w:hint="eastAsia" w:ascii="仿宋_GB2312" w:eastAsia="仿宋_GB2312"/>
          <w:sz w:val="32"/>
          <w:szCs w:val="32"/>
        </w:rPr>
        <w:t>（</w:t>
      </w:r>
      <w:r>
        <w:rPr>
          <w:rFonts w:hint="eastAsia" w:ascii="仿宋_GB2312" w:eastAsia="仿宋_GB2312"/>
          <w:sz w:val="32"/>
          <w:szCs w:val="32"/>
          <w:lang w:eastAsia="zh-CN"/>
        </w:rPr>
        <w:t>镇</w:t>
      </w:r>
      <w:r>
        <w:rPr>
          <w:rFonts w:hint="eastAsia" w:ascii="仿宋_GB2312" w:eastAsia="仿宋_GB2312"/>
          <w:sz w:val="32"/>
          <w:szCs w:val="32"/>
        </w:rPr>
        <w:t>）备案。成员由院长、委员3-5人组成，</w:t>
      </w:r>
      <w:r>
        <w:rPr>
          <w:rFonts w:hint="eastAsia" w:ascii="仿宋_GB2312" w:hAnsi="黑体" w:eastAsia="仿宋_GB2312" w:cs="黑体"/>
          <w:sz w:val="32"/>
          <w:szCs w:val="32"/>
          <w:shd w:val="clear" w:color="auto" w:fill="FFFFFF"/>
        </w:rPr>
        <w:t>院长由村干部担任，为第一责任人；委员从本村德高望重、热心公益事业的老年人中推举产生。每个农村幸福院应结合本村公益岗确定炊事、服务人员1-2名，同等条件下优先吸纳有劳动能力的贫困人口，炊事人员应持健康证。</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both"/>
        <w:textAlignment w:val="auto"/>
        <w:rPr>
          <w:rFonts w:hint="eastAsia" w:ascii="楷体_GB2312" w:hAnsi="黑体" w:eastAsia="楷体_GB2312" w:cs="黑体"/>
          <w:sz w:val="32"/>
          <w:szCs w:val="32"/>
          <w:shd w:val="clear" w:color="auto" w:fill="FFFFFF"/>
        </w:rPr>
      </w:pPr>
      <w:r>
        <w:rPr>
          <w:rFonts w:hint="eastAsia" w:ascii="仿宋_GB2312" w:hAnsi="黑体" w:eastAsia="仿宋_GB2312" w:cs="黑体"/>
          <w:sz w:val="32"/>
          <w:szCs w:val="32"/>
          <w:shd w:val="clear" w:color="auto" w:fill="FFFFFF"/>
        </w:rPr>
        <w:t xml:space="preserve">  </w:t>
      </w:r>
      <w:r>
        <w:rPr>
          <w:rFonts w:hint="eastAsia" w:ascii="楷体_GB2312" w:hAnsi="黑体" w:eastAsia="楷体_GB2312" w:cs="黑体"/>
          <w:sz w:val="32"/>
          <w:szCs w:val="32"/>
          <w:shd w:val="clear" w:color="auto" w:fill="FFFFFF"/>
        </w:rPr>
        <w:t>第六条  院委会职责</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（一）按照相关法律法规制定院务、财务、卫生、消防、安全、文体娱乐、餐厅等管理制度并上墙公示。</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（二）研究制定每周活动内容计划，合理安排活动时间。</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（三）建立本村老年人花名册，做好农村幸福院相关活动记录。</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（四）研究审议农村幸福院管理服务有关事宜，建立院内管理服务人员岗位责任制，监督管理服务人员履职情况。</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黑体" w:eastAsia="楷体_GB2312" w:cs="黑体"/>
          <w:sz w:val="32"/>
          <w:szCs w:val="32"/>
          <w:shd w:val="clear" w:color="auto" w:fill="FFFFFF"/>
        </w:rPr>
      </w:pPr>
      <w:r>
        <w:rPr>
          <w:rFonts w:hint="eastAsia" w:ascii="楷体_GB2312" w:hAnsi="黑体" w:eastAsia="楷体_GB2312" w:cs="黑体"/>
          <w:sz w:val="32"/>
          <w:szCs w:val="32"/>
          <w:shd w:val="clear" w:color="auto" w:fill="FFFFFF"/>
        </w:rPr>
        <w:t>第七条  院长职责</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院长负责农村幸福院日常运营管理工作。主要职责为：</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（一）组织召开院务管理委员会议，加强院务管理，完善规章制度，创新管理方式，维护正常运营秩序。</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（二）处理解决院内具体事务，做到处事公开、公正、公平，并及时向村委会及老人反映，主动接受</w:t>
      </w:r>
      <w:r>
        <w:rPr>
          <w:rFonts w:hint="eastAsia" w:ascii="仿宋_GB2312" w:hAnsi="黑体" w:eastAsia="仿宋_GB2312" w:cs="黑体"/>
          <w:sz w:val="32"/>
          <w:szCs w:val="32"/>
          <w:shd w:val="clear" w:color="auto" w:fill="FFFFFF"/>
          <w:lang w:eastAsia="zh-CN"/>
        </w:rPr>
        <w:t>街</w:t>
      </w:r>
      <w:r>
        <w:rPr>
          <w:rFonts w:hint="eastAsia" w:ascii="仿宋_GB2312" w:hAnsi="黑体" w:eastAsia="仿宋_GB2312" w:cs="黑体"/>
          <w:sz w:val="32"/>
          <w:szCs w:val="32"/>
          <w:shd w:val="clear" w:color="auto" w:fill="FFFFFF"/>
        </w:rPr>
        <w:t>（</w:t>
      </w:r>
      <w:r>
        <w:rPr>
          <w:rFonts w:hint="eastAsia" w:ascii="仿宋_GB2312" w:hAnsi="黑体" w:eastAsia="仿宋_GB2312" w:cs="黑体"/>
          <w:sz w:val="32"/>
          <w:szCs w:val="32"/>
          <w:shd w:val="clear" w:color="auto" w:fill="FFFFFF"/>
          <w:lang w:eastAsia="zh-CN"/>
        </w:rPr>
        <w:t>镇</w:t>
      </w:r>
      <w:r>
        <w:rPr>
          <w:rFonts w:hint="eastAsia" w:ascii="仿宋_GB2312" w:hAnsi="黑体" w:eastAsia="仿宋_GB2312" w:cs="黑体"/>
          <w:sz w:val="32"/>
          <w:szCs w:val="32"/>
          <w:shd w:val="clear" w:color="auto" w:fill="FFFFFF"/>
        </w:rPr>
        <w:t>）及老年人监督。</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（三）关心和关爱老年人，维护老年人合法权益。</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center"/>
        <w:textAlignment w:val="auto"/>
        <w:rPr>
          <w:rFonts w:ascii="黑体" w:hAnsi="黑体" w:eastAsia="黑体" w:cs="微软雅黑"/>
          <w:color w:val="000000"/>
          <w:sz w:val="32"/>
          <w:szCs w:val="32"/>
        </w:rPr>
      </w:pPr>
      <w:r>
        <w:rPr>
          <w:rFonts w:hint="eastAsia" w:ascii="黑体" w:hAnsi="黑体" w:eastAsia="黑体" w:cs="黑体"/>
          <w:color w:val="000000"/>
          <w:sz w:val="32"/>
          <w:szCs w:val="32"/>
          <w:shd w:val="clear" w:color="auto" w:fill="FFFFFF"/>
        </w:rPr>
        <w:t>第三章  运营规范和管理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楷体_GB2312" w:eastAsia="楷体_GB2312"/>
          <w:sz w:val="32"/>
          <w:szCs w:val="32"/>
        </w:rPr>
        <w:t>第八条</w:t>
      </w:r>
      <w:r>
        <w:rPr>
          <w:rFonts w:hint="eastAsia" w:ascii="仿宋_GB2312" w:eastAsia="仿宋_GB2312"/>
          <w:sz w:val="32"/>
          <w:szCs w:val="32"/>
        </w:rPr>
        <w:t xml:space="preserve">  农村幸福院应根据老年人实际需求，设置公示牌，对开放时间、服务项目、负责人、监督电话等进行公示。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楷体_GB2312" w:eastAsia="楷体_GB2312"/>
          <w:sz w:val="32"/>
          <w:szCs w:val="32"/>
        </w:rPr>
        <w:t>第九条</w:t>
      </w:r>
      <w:r>
        <w:rPr>
          <w:rFonts w:hint="eastAsia" w:ascii="仿宋_GB2312" w:eastAsia="仿宋_GB2312"/>
          <w:sz w:val="32"/>
          <w:szCs w:val="32"/>
        </w:rPr>
        <w:t xml:space="preserve">  农村幸福院应</w:t>
      </w:r>
      <w:r>
        <w:rPr>
          <w:rFonts w:hint="eastAsia" w:ascii="仿宋_GB2312" w:eastAsia="仿宋_GB2312"/>
          <w:sz w:val="32"/>
          <w:szCs w:val="32"/>
          <w:lang w:eastAsia="zh-CN"/>
        </w:rPr>
        <w:t>每年</w:t>
      </w:r>
      <w:r>
        <w:rPr>
          <w:rFonts w:hint="eastAsia" w:ascii="仿宋_GB2312" w:eastAsia="仿宋_GB2312"/>
          <w:sz w:val="32"/>
          <w:szCs w:val="32"/>
          <w:lang w:val="en-US" w:eastAsia="zh-CN"/>
        </w:rPr>
        <w:t>12月份</w:t>
      </w:r>
      <w:r>
        <w:rPr>
          <w:rFonts w:hint="eastAsia" w:ascii="仿宋_GB2312" w:eastAsia="仿宋_GB2312"/>
          <w:sz w:val="32"/>
          <w:szCs w:val="32"/>
        </w:rPr>
        <w:t>向</w:t>
      </w:r>
      <w:r>
        <w:rPr>
          <w:rFonts w:hint="eastAsia" w:ascii="仿宋_GB2312" w:eastAsia="仿宋_GB2312"/>
          <w:sz w:val="32"/>
          <w:szCs w:val="32"/>
          <w:lang w:eastAsia="zh-CN"/>
        </w:rPr>
        <w:t>街</w:t>
      </w:r>
      <w:r>
        <w:rPr>
          <w:rFonts w:hint="eastAsia" w:ascii="仿宋_GB2312" w:eastAsia="仿宋_GB2312"/>
          <w:sz w:val="32"/>
          <w:szCs w:val="32"/>
        </w:rPr>
        <w:t>（</w:t>
      </w:r>
      <w:r>
        <w:rPr>
          <w:rFonts w:hint="eastAsia" w:ascii="仿宋_GB2312" w:eastAsia="仿宋_GB2312"/>
          <w:sz w:val="32"/>
          <w:szCs w:val="32"/>
          <w:lang w:eastAsia="zh-CN"/>
        </w:rPr>
        <w:t>镇</w:t>
      </w:r>
      <w:r>
        <w:rPr>
          <w:rFonts w:hint="eastAsia" w:ascii="仿宋_GB2312" w:eastAsia="仿宋_GB2312"/>
          <w:sz w:val="32"/>
          <w:szCs w:val="32"/>
        </w:rPr>
        <w:t>）汇报运营及财务情况。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楷体_GB2312" w:eastAsia="楷体_GB2312"/>
          <w:sz w:val="32"/>
          <w:szCs w:val="32"/>
        </w:rPr>
        <w:t>第十条</w:t>
      </w:r>
      <w:r>
        <w:rPr>
          <w:rFonts w:hint="eastAsia" w:ascii="仿宋_GB2312" w:eastAsia="仿宋_GB2312"/>
          <w:sz w:val="32"/>
          <w:szCs w:val="32"/>
        </w:rPr>
        <w:t xml:space="preserve">  农村幸福院应定期开展安全检查，并对开展的助餐服务进行食品留样。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楷体_GB2312" w:eastAsia="楷体_GB2312"/>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eastAsia="zh-CN"/>
        </w:rPr>
        <w:t>街</w:t>
      </w:r>
      <w:r>
        <w:rPr>
          <w:rFonts w:hint="eastAsia" w:ascii="仿宋_GB2312" w:eastAsia="仿宋_GB2312"/>
          <w:sz w:val="32"/>
          <w:szCs w:val="32"/>
        </w:rPr>
        <w:t>（</w:t>
      </w:r>
      <w:r>
        <w:rPr>
          <w:rFonts w:hint="eastAsia" w:ascii="仿宋_GB2312" w:eastAsia="仿宋_GB2312"/>
          <w:sz w:val="32"/>
          <w:szCs w:val="32"/>
          <w:lang w:eastAsia="zh-CN"/>
        </w:rPr>
        <w:t>镇</w:t>
      </w:r>
      <w:r>
        <w:rPr>
          <w:rFonts w:hint="eastAsia" w:ascii="仿宋_GB2312" w:eastAsia="仿宋_GB2312"/>
          <w:sz w:val="32"/>
          <w:szCs w:val="32"/>
        </w:rPr>
        <w:t>）指导村委会建立完善村老年协会，发挥老年协会参谋助手作用，协助村委会管理农村幸福院。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楷体_GB2312" w:eastAsia="楷体_GB2312"/>
          <w:sz w:val="32"/>
          <w:szCs w:val="32"/>
        </w:rPr>
        <w:t>第十二条</w:t>
      </w:r>
      <w:r>
        <w:rPr>
          <w:rFonts w:hint="eastAsia" w:ascii="仿宋_GB2312" w:eastAsia="仿宋_GB2312"/>
          <w:sz w:val="32"/>
          <w:szCs w:val="32"/>
        </w:rPr>
        <w:t xml:space="preserve">  农村幸福院应每天开放运营，农忙时节应根据实际情况，在广泛征求老人意见的基础上确定每日开放时间并进行公示。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楷体_GB2312" w:eastAsia="楷体_GB2312"/>
          <w:sz w:val="32"/>
          <w:szCs w:val="32"/>
        </w:rPr>
        <w:t>第十三条</w:t>
      </w:r>
      <w:r>
        <w:rPr>
          <w:rFonts w:hint="eastAsia" w:ascii="仿宋_GB2312" w:eastAsia="仿宋_GB2312"/>
          <w:sz w:val="32"/>
          <w:szCs w:val="32"/>
        </w:rPr>
        <w:t xml:space="preserve">  农村幸福院应定期组织管理、服务人员进行职业道德、业务技能与安全等培训，提高工作人员服务水平。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eastAsia="zh-CN"/>
        </w:rPr>
      </w:pPr>
      <w:r>
        <w:rPr>
          <w:rFonts w:hint="eastAsia" w:ascii="楷体_GB2312" w:eastAsia="楷体_GB2312"/>
          <w:sz w:val="32"/>
          <w:szCs w:val="32"/>
        </w:rPr>
        <w:t>第十四条</w:t>
      </w:r>
      <w:r>
        <w:rPr>
          <w:rFonts w:hint="eastAsia" w:ascii="仿宋_GB2312" w:eastAsia="仿宋_GB2312"/>
          <w:sz w:val="32"/>
          <w:szCs w:val="32"/>
        </w:rPr>
        <w:t xml:space="preserve">  农村幸福院应积极探索老年协会、志愿服务、爱心捐赠、社工、集中配餐等多种运营新模式，推进农村幸福院本土化、常态化运营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eastAsia="zh-CN"/>
        </w:rPr>
      </w:pPr>
      <w:r>
        <w:rPr>
          <w:rFonts w:hint="eastAsia" w:ascii="楷体_GB2312" w:eastAsia="楷体_GB2312"/>
          <w:sz w:val="32"/>
          <w:szCs w:val="32"/>
        </w:rPr>
        <w:t>第十</w:t>
      </w:r>
      <w:r>
        <w:rPr>
          <w:rFonts w:hint="eastAsia" w:ascii="楷体_GB2312" w:eastAsia="楷体_GB2312"/>
          <w:sz w:val="32"/>
          <w:szCs w:val="32"/>
          <w:lang w:eastAsia="zh-CN"/>
        </w:rPr>
        <w:t>五</w:t>
      </w:r>
      <w:r>
        <w:rPr>
          <w:rFonts w:hint="eastAsia" w:ascii="楷体_GB2312"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农村幸福院的运营管理方式应当结合本村实际情况，广泛征求村民意见，充分尊重老年人意愿，符合村民自治和村务公开的有关要求，可以由村委会自主承担日常运营管理工作，也可以委托专业化养老服务企业或社会组织开展社会化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sz w:val="32"/>
          <w:szCs w:val="32"/>
        </w:rPr>
      </w:pPr>
      <w:r>
        <w:rPr>
          <w:rFonts w:hint="eastAsia" w:ascii="楷体_GB2312" w:eastAsia="楷体_GB2312"/>
          <w:sz w:val="32"/>
          <w:szCs w:val="32"/>
        </w:rPr>
        <w:t>第十</w:t>
      </w:r>
      <w:r>
        <w:rPr>
          <w:rFonts w:hint="eastAsia" w:ascii="楷体_GB2312" w:eastAsia="楷体_GB2312"/>
          <w:sz w:val="32"/>
          <w:szCs w:val="32"/>
          <w:lang w:eastAsia="zh-CN"/>
        </w:rPr>
        <w:t>六</w:t>
      </w:r>
      <w:r>
        <w:rPr>
          <w:rFonts w:hint="eastAsia" w:ascii="楷体_GB2312" w:eastAsia="楷体_GB2312"/>
          <w:sz w:val="32"/>
          <w:szCs w:val="32"/>
        </w:rPr>
        <w:t xml:space="preserve">条  </w:t>
      </w:r>
      <w:r>
        <w:rPr>
          <w:rFonts w:hint="eastAsia" w:ascii="仿宋_GB2312" w:eastAsia="仿宋_GB2312"/>
          <w:sz w:val="32"/>
          <w:szCs w:val="32"/>
        </w:rPr>
        <w:t>有条件的农村幸福院应开展集中居住和日间照料服务，并优先保障分散供养特困人员、低保户、贫困残疾、空巢、留守等困难老年人群体。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黑体" w:eastAsia="仿宋_GB2312"/>
          <w:sz w:val="32"/>
          <w:szCs w:val="32"/>
        </w:rPr>
      </w:pPr>
      <w:r>
        <w:rPr>
          <w:rFonts w:hint="eastAsia" w:ascii="楷体_GB2312" w:hAnsi="黑体" w:eastAsia="楷体_GB2312"/>
          <w:sz w:val="32"/>
          <w:szCs w:val="32"/>
        </w:rPr>
        <w:t>第十</w:t>
      </w:r>
      <w:r>
        <w:rPr>
          <w:rFonts w:hint="eastAsia" w:ascii="楷体_GB2312" w:hAnsi="黑体" w:eastAsia="楷体_GB2312"/>
          <w:sz w:val="32"/>
          <w:szCs w:val="32"/>
          <w:lang w:eastAsia="zh-CN"/>
        </w:rPr>
        <w:t>七</w:t>
      </w:r>
      <w:r>
        <w:rPr>
          <w:rFonts w:hint="eastAsia" w:ascii="楷体_GB2312" w:hAnsi="黑体" w:eastAsia="楷体_GB2312"/>
          <w:sz w:val="32"/>
          <w:szCs w:val="32"/>
        </w:rPr>
        <w:t>条</w:t>
      </w:r>
      <w:r>
        <w:rPr>
          <w:rFonts w:hint="eastAsia" w:ascii="仿宋_GB2312" w:hAnsi="黑体" w:eastAsia="仿宋_GB2312"/>
          <w:sz w:val="32"/>
          <w:szCs w:val="32"/>
        </w:rPr>
        <w:t xml:space="preserve">  村委会履行农村幸福院的主办主管职责，负责做好日常服务和管理工作。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黑体" w:eastAsia="仿宋_GB2312"/>
          <w:sz w:val="32"/>
          <w:szCs w:val="32"/>
        </w:rPr>
      </w:pPr>
      <w:r>
        <w:rPr>
          <w:rFonts w:hint="eastAsia" w:ascii="楷体_GB2312" w:hAnsi="黑体" w:eastAsia="楷体_GB2312"/>
          <w:sz w:val="32"/>
          <w:szCs w:val="32"/>
        </w:rPr>
        <w:t>第十</w:t>
      </w:r>
      <w:r>
        <w:rPr>
          <w:rFonts w:hint="eastAsia" w:ascii="楷体_GB2312" w:hAnsi="黑体" w:eastAsia="楷体_GB2312"/>
          <w:sz w:val="32"/>
          <w:szCs w:val="32"/>
          <w:lang w:eastAsia="zh-CN"/>
        </w:rPr>
        <w:t>八</w:t>
      </w:r>
      <w:r>
        <w:rPr>
          <w:rFonts w:hint="eastAsia" w:ascii="楷体_GB2312" w:hAnsi="黑体" w:eastAsia="楷体_GB2312"/>
          <w:sz w:val="32"/>
          <w:szCs w:val="32"/>
        </w:rPr>
        <w:t>条</w:t>
      </w:r>
      <w:r>
        <w:rPr>
          <w:rFonts w:hint="eastAsia" w:ascii="仿宋_GB2312" w:hAnsi="黑体" w:eastAsia="仿宋_GB2312"/>
          <w:sz w:val="32"/>
          <w:szCs w:val="32"/>
        </w:rPr>
        <w:t xml:space="preserve">  各</w:t>
      </w:r>
      <w:r>
        <w:rPr>
          <w:rFonts w:hint="eastAsia" w:ascii="仿宋_GB2312" w:hAnsi="黑体" w:eastAsia="仿宋_GB2312"/>
          <w:sz w:val="32"/>
          <w:szCs w:val="32"/>
          <w:lang w:eastAsia="zh-CN"/>
        </w:rPr>
        <w:t>街</w:t>
      </w:r>
      <w:r>
        <w:rPr>
          <w:rFonts w:hint="eastAsia" w:ascii="仿宋_GB2312" w:hAnsi="黑体" w:eastAsia="仿宋_GB2312"/>
          <w:sz w:val="32"/>
          <w:szCs w:val="32"/>
          <w:lang w:val="en-US" w:eastAsia="zh-CN"/>
        </w:rPr>
        <w:t>道</w:t>
      </w:r>
      <w:r>
        <w:rPr>
          <w:rFonts w:hint="eastAsia" w:ascii="仿宋_GB2312" w:hAnsi="黑体" w:eastAsia="仿宋_GB2312"/>
          <w:sz w:val="32"/>
          <w:szCs w:val="32"/>
        </w:rPr>
        <w:t>（</w:t>
      </w:r>
      <w:r>
        <w:rPr>
          <w:rFonts w:hint="eastAsia" w:ascii="仿宋_GB2312" w:hAnsi="黑体" w:eastAsia="仿宋_GB2312"/>
          <w:sz w:val="32"/>
          <w:szCs w:val="32"/>
          <w:lang w:eastAsia="zh-CN"/>
        </w:rPr>
        <w:t>镇</w:t>
      </w:r>
      <w:r>
        <w:rPr>
          <w:rFonts w:hint="eastAsia" w:ascii="仿宋_GB2312" w:hAnsi="黑体" w:eastAsia="仿宋_GB2312"/>
          <w:sz w:val="32"/>
          <w:szCs w:val="32"/>
        </w:rPr>
        <w:t>）应加强对农村幸福院的日常监督工作，及时协调解决农村幸福院运营中的困难和问题。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黑体" w:eastAsia="楷体_GB2312"/>
          <w:sz w:val="32"/>
          <w:szCs w:val="32"/>
          <w:lang w:val="en-US" w:eastAsia="zh-CN"/>
        </w:rPr>
        <w:t xml:space="preserve">第十九条  </w:t>
      </w:r>
      <w:r>
        <w:rPr>
          <w:rFonts w:hint="eastAsia" w:ascii="仿宋_GB2312" w:hAnsi="仿宋_GB2312" w:eastAsia="仿宋_GB2312" w:cs="仿宋_GB2312"/>
          <w:sz w:val="32"/>
          <w:szCs w:val="32"/>
          <w:lang w:val="en-US" w:eastAsia="zh-CN"/>
        </w:rPr>
        <w:t>对于管理不到位、服务不规范、老年人满意度低的，由区民政局有关业务科室作出限期整改的决定，并督促整改到位。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黑体" w:eastAsia="仿宋_GB2312"/>
          <w:b/>
          <w:bCs/>
          <w:sz w:val="32"/>
          <w:szCs w:val="32"/>
        </w:rPr>
      </w:pPr>
      <w:r>
        <w:rPr>
          <w:rFonts w:hint="eastAsia" w:ascii="楷体_GB2312" w:hAnsi="黑体" w:eastAsia="楷体_GB2312"/>
          <w:sz w:val="32"/>
          <w:szCs w:val="32"/>
          <w:lang w:val="en-US" w:eastAsia="zh-CN"/>
        </w:rPr>
        <w:t xml:space="preserve">第二十条  </w:t>
      </w:r>
      <w:r>
        <w:rPr>
          <w:rFonts w:hint="eastAsia" w:ascii="仿宋_GB2312" w:hAnsi="仿宋_GB2312" w:eastAsia="仿宋_GB2312" w:cs="仿宋_GB2312"/>
          <w:sz w:val="32"/>
          <w:szCs w:val="32"/>
          <w:lang w:val="en-US" w:eastAsia="zh-CN"/>
        </w:rPr>
        <w:t>对于开门不经常、甚至长期不开门，老年人不满意的，按照村“两委会”</w:t>
      </w:r>
      <w:r>
        <w:rPr>
          <w:rFonts w:hint="eastAsia" w:ascii="仿宋_GB2312" w:hAnsi="仿宋_GB2312" w:eastAsia="仿宋_GB2312" w:cs="仿宋_GB2312"/>
          <w:color w:val="auto"/>
          <w:kern w:val="2"/>
          <w:sz w:val="32"/>
          <w:szCs w:val="32"/>
          <w:lang w:val="en-US" w:eastAsia="zh-CN" w:bidi="ar-SA"/>
        </w:rPr>
        <w:t>提出建议、村民代表会或村民大会审议通过，报街道办事处（镇人民政府）审查同意并报民政局备案后，该幸福院退出服务运营。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黑体" w:eastAsia="仿宋_GB2312"/>
          <w:sz w:val="32"/>
          <w:szCs w:val="32"/>
        </w:rPr>
      </w:pPr>
      <w:r>
        <w:rPr>
          <w:rFonts w:hint="eastAsia" w:ascii="楷体_GB2312" w:hAnsi="黑体" w:eastAsia="楷体_GB2312"/>
          <w:sz w:val="32"/>
          <w:szCs w:val="32"/>
        </w:rPr>
        <w:t>第</w:t>
      </w:r>
      <w:r>
        <w:rPr>
          <w:rFonts w:hint="eastAsia" w:ascii="楷体_GB2312" w:hAnsi="黑体" w:eastAsia="楷体_GB2312"/>
          <w:sz w:val="32"/>
          <w:szCs w:val="32"/>
          <w:lang w:val="en-US" w:eastAsia="zh-CN"/>
        </w:rPr>
        <w:t>二十一</w:t>
      </w:r>
      <w:r>
        <w:rPr>
          <w:rFonts w:hint="eastAsia" w:ascii="楷体_GB2312" w:hAnsi="黑体" w:eastAsia="楷体_GB2312"/>
          <w:sz w:val="32"/>
          <w:szCs w:val="32"/>
        </w:rPr>
        <w:t>条</w:t>
      </w:r>
      <w:r>
        <w:rPr>
          <w:rFonts w:hint="eastAsia" w:ascii="仿宋_GB2312" w:hAnsi="黑体" w:eastAsia="仿宋_GB2312"/>
          <w:sz w:val="32"/>
          <w:szCs w:val="32"/>
        </w:rPr>
        <w:t xml:space="preserve">  各</w:t>
      </w:r>
      <w:r>
        <w:rPr>
          <w:rFonts w:hint="eastAsia" w:ascii="仿宋_GB2312" w:hAnsi="黑体" w:eastAsia="仿宋_GB2312"/>
          <w:sz w:val="32"/>
          <w:szCs w:val="32"/>
          <w:lang w:eastAsia="zh-CN"/>
        </w:rPr>
        <w:t>街</w:t>
      </w:r>
      <w:r>
        <w:rPr>
          <w:rFonts w:hint="eastAsia" w:ascii="仿宋_GB2312" w:hAnsi="黑体" w:eastAsia="仿宋_GB2312"/>
          <w:sz w:val="32"/>
          <w:szCs w:val="32"/>
        </w:rPr>
        <w:t>（</w:t>
      </w:r>
      <w:r>
        <w:rPr>
          <w:rFonts w:hint="eastAsia" w:ascii="仿宋_GB2312" w:hAnsi="黑体" w:eastAsia="仿宋_GB2312"/>
          <w:sz w:val="32"/>
          <w:szCs w:val="32"/>
          <w:lang w:eastAsia="zh-CN"/>
        </w:rPr>
        <w:t>镇</w:t>
      </w:r>
      <w:r>
        <w:rPr>
          <w:rFonts w:hint="eastAsia" w:ascii="仿宋_GB2312" w:hAnsi="黑体" w:eastAsia="仿宋_GB2312"/>
          <w:sz w:val="32"/>
          <w:szCs w:val="32"/>
        </w:rPr>
        <w:t>）每</w:t>
      </w:r>
      <w:r>
        <w:rPr>
          <w:rFonts w:hint="eastAsia" w:ascii="仿宋_GB2312" w:hAnsi="黑体" w:eastAsia="仿宋_GB2312"/>
          <w:sz w:val="32"/>
          <w:szCs w:val="32"/>
          <w:lang w:eastAsia="zh-CN"/>
        </w:rPr>
        <w:t>季度</w:t>
      </w:r>
      <w:r>
        <w:rPr>
          <w:rFonts w:hint="eastAsia" w:ascii="仿宋_GB2312" w:hAnsi="黑体" w:eastAsia="仿宋_GB2312"/>
          <w:sz w:val="32"/>
          <w:szCs w:val="32"/>
        </w:rPr>
        <w:t>对农村幸福院开展不低于一轮的日常监督检查，并留存好检查资料。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黑体" w:eastAsia="仿宋_GB2312"/>
          <w:sz w:val="32"/>
          <w:szCs w:val="32"/>
        </w:rPr>
      </w:pPr>
      <w:r>
        <w:rPr>
          <w:rFonts w:hint="eastAsia" w:ascii="楷体_GB2312" w:hAnsi="黑体" w:eastAsia="楷体_GB2312"/>
          <w:sz w:val="32"/>
          <w:szCs w:val="32"/>
        </w:rPr>
        <w:t>第</w:t>
      </w:r>
      <w:r>
        <w:rPr>
          <w:rFonts w:hint="eastAsia" w:ascii="楷体_GB2312" w:hAnsi="黑体" w:eastAsia="楷体_GB2312"/>
          <w:sz w:val="32"/>
          <w:szCs w:val="32"/>
          <w:lang w:eastAsia="zh-CN"/>
        </w:rPr>
        <w:t>二十</w:t>
      </w:r>
      <w:r>
        <w:rPr>
          <w:rFonts w:hint="eastAsia" w:ascii="楷体_GB2312" w:hAnsi="黑体" w:eastAsia="楷体_GB2312"/>
          <w:sz w:val="32"/>
          <w:szCs w:val="32"/>
          <w:lang w:val="en-US" w:eastAsia="zh-CN"/>
        </w:rPr>
        <w:t>二</w:t>
      </w:r>
      <w:r>
        <w:rPr>
          <w:rFonts w:hint="eastAsia" w:ascii="楷体_GB2312" w:hAnsi="黑体" w:eastAsia="楷体_GB2312"/>
          <w:sz w:val="32"/>
          <w:szCs w:val="32"/>
        </w:rPr>
        <w:t>条</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区</w:t>
      </w:r>
      <w:r>
        <w:rPr>
          <w:rFonts w:hint="eastAsia" w:ascii="仿宋_GB2312" w:hAnsi="黑体" w:eastAsia="仿宋_GB2312"/>
          <w:sz w:val="32"/>
          <w:szCs w:val="32"/>
        </w:rPr>
        <w:t>民政部门将农村幸福院纳入养老服务体系建设，加强业务指导和政策支持。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黑体" w:eastAsia="仿宋_GB2312"/>
          <w:sz w:val="32"/>
          <w:szCs w:val="32"/>
        </w:rPr>
      </w:pPr>
      <w:r>
        <w:rPr>
          <w:rFonts w:hint="eastAsia" w:ascii="楷体_GB2312" w:hAnsi="黑体" w:eastAsia="楷体_GB2312"/>
          <w:sz w:val="32"/>
          <w:szCs w:val="32"/>
        </w:rPr>
        <w:t>第二十</w:t>
      </w:r>
      <w:r>
        <w:rPr>
          <w:rFonts w:hint="eastAsia" w:ascii="楷体_GB2312" w:hAnsi="黑体" w:eastAsia="楷体_GB2312"/>
          <w:sz w:val="32"/>
          <w:szCs w:val="32"/>
          <w:lang w:val="en-US" w:eastAsia="zh-CN"/>
        </w:rPr>
        <w:t>三</w:t>
      </w:r>
      <w:r>
        <w:rPr>
          <w:rFonts w:hint="eastAsia" w:ascii="楷体_GB2312" w:hAnsi="黑体" w:eastAsia="楷体_GB2312"/>
          <w:sz w:val="32"/>
          <w:szCs w:val="32"/>
        </w:rPr>
        <w:t>条</w:t>
      </w:r>
      <w:r>
        <w:rPr>
          <w:rFonts w:hint="eastAsia" w:ascii="仿宋_GB2312" w:hAnsi="黑体" w:eastAsia="仿宋_GB2312"/>
          <w:sz w:val="32"/>
          <w:szCs w:val="32"/>
        </w:rPr>
        <w:t xml:space="preserve">  </w:t>
      </w:r>
      <w:r>
        <w:rPr>
          <w:rFonts w:hint="eastAsia" w:ascii="仿宋_GB2312" w:hAnsi="仿宋_GB2312" w:eastAsia="仿宋_GB2312" w:cs="仿宋_GB2312"/>
          <w:bCs/>
          <w:kern w:val="0"/>
          <w:sz w:val="32"/>
          <w:szCs w:val="32"/>
        </w:rPr>
        <w:t>本细则自下发之日起施行。</w:t>
      </w:r>
    </w:p>
    <w:sectPr>
      <w:footerReference r:id="rId3" w:type="default"/>
      <w:pgSz w:w="11906" w:h="16838"/>
      <w:pgMar w:top="192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84004"/>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OTExMTc4NGQ4NjllNjIzMWE1Nzc4ZjFjMmU4YzIifQ=="/>
  </w:docVars>
  <w:rsids>
    <w:rsidRoot w:val="00E844B3"/>
    <w:rsid w:val="000F4E82"/>
    <w:rsid w:val="001871DC"/>
    <w:rsid w:val="001C0B82"/>
    <w:rsid w:val="002058E2"/>
    <w:rsid w:val="002A4DA9"/>
    <w:rsid w:val="002B653B"/>
    <w:rsid w:val="00365D91"/>
    <w:rsid w:val="003A454A"/>
    <w:rsid w:val="003C7C84"/>
    <w:rsid w:val="00572F9C"/>
    <w:rsid w:val="00675FE8"/>
    <w:rsid w:val="0075328A"/>
    <w:rsid w:val="00810B43"/>
    <w:rsid w:val="00901C79"/>
    <w:rsid w:val="00910C70"/>
    <w:rsid w:val="00937594"/>
    <w:rsid w:val="00945C47"/>
    <w:rsid w:val="009D4F14"/>
    <w:rsid w:val="009D695F"/>
    <w:rsid w:val="009F4724"/>
    <w:rsid w:val="00AE473B"/>
    <w:rsid w:val="00B5410C"/>
    <w:rsid w:val="00C52F97"/>
    <w:rsid w:val="00CF41A4"/>
    <w:rsid w:val="00D045F4"/>
    <w:rsid w:val="00DB584A"/>
    <w:rsid w:val="00DD6F4C"/>
    <w:rsid w:val="00E50C79"/>
    <w:rsid w:val="00E836C6"/>
    <w:rsid w:val="00E844B3"/>
    <w:rsid w:val="00F529D6"/>
    <w:rsid w:val="028776F4"/>
    <w:rsid w:val="02CE3596"/>
    <w:rsid w:val="07CD206E"/>
    <w:rsid w:val="08102203"/>
    <w:rsid w:val="0A79028B"/>
    <w:rsid w:val="0A9458FA"/>
    <w:rsid w:val="0BB53545"/>
    <w:rsid w:val="0CD5299F"/>
    <w:rsid w:val="14B73491"/>
    <w:rsid w:val="177469AA"/>
    <w:rsid w:val="1D5F77B4"/>
    <w:rsid w:val="1F8452B0"/>
    <w:rsid w:val="20707413"/>
    <w:rsid w:val="228026A7"/>
    <w:rsid w:val="24E84DAB"/>
    <w:rsid w:val="25056E93"/>
    <w:rsid w:val="26B97F35"/>
    <w:rsid w:val="27457A1B"/>
    <w:rsid w:val="2811056F"/>
    <w:rsid w:val="29954C89"/>
    <w:rsid w:val="29F64FFC"/>
    <w:rsid w:val="2B2E3E69"/>
    <w:rsid w:val="2FB971F8"/>
    <w:rsid w:val="311E5564"/>
    <w:rsid w:val="334F40FB"/>
    <w:rsid w:val="37BC5AD7"/>
    <w:rsid w:val="383C2774"/>
    <w:rsid w:val="3BFC64A2"/>
    <w:rsid w:val="3CE27D8E"/>
    <w:rsid w:val="3F5B5BD6"/>
    <w:rsid w:val="40EF4827"/>
    <w:rsid w:val="41140732"/>
    <w:rsid w:val="46CE1383"/>
    <w:rsid w:val="47205D81"/>
    <w:rsid w:val="49BE748D"/>
    <w:rsid w:val="4AB23A41"/>
    <w:rsid w:val="4D7D1B31"/>
    <w:rsid w:val="5311310C"/>
    <w:rsid w:val="538057B3"/>
    <w:rsid w:val="53C02053"/>
    <w:rsid w:val="54EF45FD"/>
    <w:rsid w:val="57EF2F07"/>
    <w:rsid w:val="5D7C6ECC"/>
    <w:rsid w:val="5DB9327E"/>
    <w:rsid w:val="5DDA4421"/>
    <w:rsid w:val="5EFD23AE"/>
    <w:rsid w:val="5FC627A0"/>
    <w:rsid w:val="618C5430"/>
    <w:rsid w:val="62BE5F54"/>
    <w:rsid w:val="63C0151E"/>
    <w:rsid w:val="63F10DA1"/>
    <w:rsid w:val="6A072332"/>
    <w:rsid w:val="6B882FFF"/>
    <w:rsid w:val="6C2E1DF8"/>
    <w:rsid w:val="6D5957AD"/>
    <w:rsid w:val="727226CC"/>
    <w:rsid w:val="72FE44CF"/>
    <w:rsid w:val="7415460D"/>
    <w:rsid w:val="74D774D1"/>
    <w:rsid w:val="76674885"/>
    <w:rsid w:val="77DB72D8"/>
    <w:rsid w:val="78A42BAC"/>
    <w:rsid w:val="7A34789C"/>
    <w:rsid w:val="7AE5221C"/>
    <w:rsid w:val="7DCE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51" w:hanging="51"/>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9"/>
    <w:pPr>
      <w:spacing w:before="100" w:beforeAutospacing="1" w:after="100" w:afterAutospacing="1"/>
      <w:jc w:val="left"/>
      <w:outlineLvl w:val="2"/>
    </w:pPr>
    <w:rPr>
      <w:rFonts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ind w:left="0" w:firstLine="0"/>
    </w:pPr>
    <w:rPr>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3 Char"/>
    <w:basedOn w:val="7"/>
    <w:link w:val="2"/>
    <w:qFormat/>
    <w:uiPriority w:val="99"/>
    <w:rPr>
      <w:rFonts w:ascii="宋体" w:hAnsi="宋体" w:eastAsia="宋体" w:cs="Times New Roman"/>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2220</Words>
  <Characters>2260</Characters>
  <Lines>16</Lines>
  <Paragraphs>4</Paragraphs>
  <TotalTime>16</TotalTime>
  <ScaleCrop>false</ScaleCrop>
  <LinksUpToDate>false</LinksUpToDate>
  <CharactersWithSpaces>2335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2023-09-04T09:50:00Z</dcterms:created>
  <dc:creator>微软用户</dc:creator>
  <cp:lastModifiedBy>张燕</cp:lastModifiedBy>
  <cp:lastPrinted>2024-05-31T08:24:35Z</cp:lastPrinted>
  <dcterms:modified xsi:type="dcterms:W3CDTF">2024-05-31T08:28:01Z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29DBA3573330447F938F5984D1565F9E_12</vt:lpwstr>
  </property>
</Properties>
</file>