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DB" w:rsidRDefault="00864ADB">
      <w:pPr>
        <w:spacing w:afterLines="100" w:after="312" w:line="600" w:lineRule="exact"/>
        <w:jc w:val="center"/>
        <w:rPr>
          <w:rFonts w:ascii="方正小标宋简体" w:eastAsia="方正小标宋简体" w:hAnsi="方正小标宋简体" w:cs="方正小标宋简体"/>
          <w:b/>
          <w:sz w:val="32"/>
          <w:szCs w:val="32"/>
        </w:rPr>
      </w:pPr>
    </w:p>
    <w:p w:rsidR="00864ADB" w:rsidRDefault="00864ADB">
      <w:pPr>
        <w:pStyle w:val="7"/>
        <w:ind w:leftChars="0" w:left="0"/>
        <w:rPr>
          <w:sz w:val="22"/>
          <w:szCs w:val="22"/>
        </w:rPr>
      </w:pPr>
    </w:p>
    <w:p w:rsidR="00864ADB" w:rsidRDefault="002C33BA">
      <w:pPr>
        <w:spacing w:afterLines="100" w:after="312"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关于组织开展2</w:t>
      </w:r>
      <w:r>
        <w:rPr>
          <w:rFonts w:ascii="方正小标宋简体" w:eastAsia="方正小标宋简体" w:hAnsi="方正小标宋简体" w:cs="方正小标宋简体"/>
          <w:bCs/>
          <w:sz w:val="44"/>
          <w:szCs w:val="44"/>
        </w:rPr>
        <w:t>024</w:t>
      </w:r>
      <w:r>
        <w:rPr>
          <w:rFonts w:ascii="方正小标宋简体" w:eastAsia="方正小标宋简体" w:hAnsi="方正小标宋简体" w:cs="方正小标宋简体" w:hint="eastAsia"/>
          <w:bCs/>
          <w:sz w:val="44"/>
          <w:szCs w:val="44"/>
        </w:rPr>
        <w:t>年山东省技术创新中心申报工作的通知</w:t>
      </w:r>
    </w:p>
    <w:p w:rsidR="00864ADB" w:rsidRDefault="002C33BA">
      <w:pPr>
        <w:spacing w:line="600" w:lineRule="exact"/>
        <w:jc w:val="left"/>
        <w:rPr>
          <w:rFonts w:eastAsia="仿宋_GB2312"/>
          <w:sz w:val="32"/>
          <w:szCs w:val="32"/>
        </w:rPr>
      </w:pPr>
      <w:r>
        <w:rPr>
          <w:rFonts w:eastAsia="仿宋_GB2312"/>
          <w:sz w:val="32"/>
          <w:szCs w:val="32"/>
        </w:rPr>
        <w:t>各有关单位：</w:t>
      </w:r>
    </w:p>
    <w:p w:rsidR="00864ADB" w:rsidRDefault="002C33BA">
      <w:pPr>
        <w:spacing w:line="600" w:lineRule="exact"/>
        <w:ind w:firstLineChars="200" w:firstLine="640"/>
        <w:jc w:val="left"/>
        <w:rPr>
          <w:rFonts w:eastAsia="仿宋_GB2312"/>
          <w:sz w:val="32"/>
          <w:szCs w:val="32"/>
        </w:rPr>
      </w:pPr>
      <w:r>
        <w:rPr>
          <w:rFonts w:eastAsia="仿宋_GB2312" w:hint="eastAsia"/>
          <w:sz w:val="32"/>
          <w:szCs w:val="32"/>
        </w:rPr>
        <w:t>接省科技厅通知，</w:t>
      </w:r>
      <w:r>
        <w:rPr>
          <w:rFonts w:eastAsia="仿宋_GB2312"/>
          <w:sz w:val="32"/>
          <w:szCs w:val="32"/>
        </w:rPr>
        <w:t>现组织开展</w:t>
      </w:r>
      <w:r>
        <w:rPr>
          <w:rFonts w:eastAsia="仿宋_GB2312"/>
          <w:sz w:val="32"/>
          <w:szCs w:val="32"/>
        </w:rPr>
        <w:t>2024</w:t>
      </w:r>
      <w:r>
        <w:rPr>
          <w:rFonts w:eastAsia="仿宋_GB2312"/>
          <w:sz w:val="32"/>
          <w:szCs w:val="32"/>
        </w:rPr>
        <w:t>年山东省技术创新中心申报工作，有关事项通知如下。</w:t>
      </w:r>
    </w:p>
    <w:p w:rsidR="00864ADB" w:rsidRDefault="002C33BA">
      <w:pPr>
        <w:spacing w:line="600" w:lineRule="exact"/>
        <w:ind w:firstLineChars="200" w:firstLine="640"/>
        <w:jc w:val="left"/>
        <w:rPr>
          <w:rFonts w:eastAsia="黑体"/>
          <w:bCs/>
          <w:sz w:val="32"/>
          <w:szCs w:val="32"/>
        </w:rPr>
      </w:pPr>
      <w:r>
        <w:rPr>
          <w:rFonts w:eastAsia="黑体"/>
          <w:bCs/>
          <w:sz w:val="32"/>
          <w:szCs w:val="32"/>
        </w:rPr>
        <w:t>一、重点支持领域</w:t>
      </w:r>
    </w:p>
    <w:p w:rsidR="00864ADB" w:rsidRDefault="002C33BA">
      <w:pPr>
        <w:spacing w:line="600" w:lineRule="exact"/>
        <w:ind w:firstLineChars="200" w:firstLine="640"/>
        <w:jc w:val="left"/>
        <w:rPr>
          <w:rFonts w:eastAsia="仿宋_GB2312"/>
          <w:sz w:val="32"/>
          <w:szCs w:val="32"/>
        </w:rPr>
      </w:pPr>
      <w:r>
        <w:rPr>
          <w:rFonts w:eastAsia="仿宋_GB2312"/>
          <w:sz w:val="32"/>
          <w:szCs w:val="32"/>
        </w:rPr>
        <w:t>本</w:t>
      </w:r>
      <w:proofErr w:type="gramStart"/>
      <w:r>
        <w:rPr>
          <w:rFonts w:eastAsia="仿宋_GB2312"/>
          <w:sz w:val="32"/>
          <w:szCs w:val="32"/>
        </w:rPr>
        <w:t>批次省</w:t>
      </w:r>
      <w:proofErr w:type="gramEnd"/>
      <w:r>
        <w:rPr>
          <w:rFonts w:eastAsia="仿宋_GB2312"/>
          <w:sz w:val="32"/>
          <w:szCs w:val="32"/>
        </w:rPr>
        <w:t>技术创新中心，重点支持</w:t>
      </w:r>
      <w:r>
        <w:rPr>
          <w:rFonts w:eastAsia="仿宋_GB2312"/>
          <w:sz w:val="32"/>
          <w:szCs w:val="32"/>
        </w:rPr>
        <w:t>11</w:t>
      </w:r>
      <w:r>
        <w:rPr>
          <w:rFonts w:eastAsia="仿宋_GB2312"/>
          <w:sz w:val="32"/>
          <w:szCs w:val="32"/>
        </w:rPr>
        <w:t>条标志性产业链，聚焦未来产业领域</w:t>
      </w:r>
      <w:r>
        <w:rPr>
          <w:rFonts w:eastAsia="仿宋_GB2312" w:hint="eastAsia"/>
          <w:sz w:val="32"/>
          <w:szCs w:val="32"/>
        </w:rPr>
        <w:t>中的</w:t>
      </w:r>
      <w:r>
        <w:rPr>
          <w:rFonts w:eastAsia="仿宋_GB2312" w:hint="eastAsia"/>
          <w:sz w:val="32"/>
          <w:szCs w:val="32"/>
        </w:rPr>
        <w:t>11</w:t>
      </w:r>
      <w:r>
        <w:rPr>
          <w:rFonts w:eastAsia="仿宋_GB2312" w:hint="eastAsia"/>
          <w:sz w:val="32"/>
          <w:szCs w:val="32"/>
        </w:rPr>
        <w:t>个重点</w:t>
      </w:r>
      <w:r>
        <w:rPr>
          <w:rFonts w:eastAsia="仿宋_GB2312"/>
          <w:sz w:val="32"/>
          <w:szCs w:val="32"/>
        </w:rPr>
        <w:t>方向进行超前布局，</w:t>
      </w:r>
      <w:r>
        <w:rPr>
          <w:rFonts w:eastAsia="仿宋_GB2312" w:hint="eastAsia"/>
          <w:sz w:val="32"/>
          <w:szCs w:val="32"/>
        </w:rPr>
        <w:t>着力</w:t>
      </w:r>
      <w:r>
        <w:rPr>
          <w:rFonts w:eastAsia="仿宋_GB2312"/>
          <w:sz w:val="32"/>
          <w:szCs w:val="32"/>
        </w:rPr>
        <w:t>形成对重点产业的创新平台支撑。</w:t>
      </w:r>
    </w:p>
    <w:p w:rsidR="00864ADB" w:rsidRDefault="002C33BA">
      <w:pPr>
        <w:spacing w:line="60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元宇宙</w:t>
      </w:r>
      <w:r>
        <w:rPr>
          <w:rFonts w:eastAsia="仿宋_GB2312"/>
          <w:sz w:val="32"/>
          <w:szCs w:val="32"/>
        </w:rPr>
        <w:t>+”</w:t>
      </w:r>
      <w:r>
        <w:rPr>
          <w:rFonts w:eastAsia="仿宋_GB2312"/>
          <w:sz w:val="32"/>
          <w:szCs w:val="32"/>
        </w:rPr>
        <w:t>：重点在终端显示、智能</w:t>
      </w:r>
      <w:proofErr w:type="gramStart"/>
      <w:r>
        <w:rPr>
          <w:rFonts w:eastAsia="仿宋_GB2312"/>
          <w:sz w:val="32"/>
          <w:szCs w:val="32"/>
        </w:rPr>
        <w:t>交互和</w:t>
      </w:r>
      <w:proofErr w:type="gramEnd"/>
      <w:r>
        <w:rPr>
          <w:rFonts w:eastAsia="仿宋_GB2312"/>
          <w:sz w:val="32"/>
          <w:szCs w:val="32"/>
        </w:rPr>
        <w:t>建模渲染等关键技术领域进行布局，提升核心器件、终端设备、核心配套设备、内容制作等研究开发水平。</w:t>
      </w:r>
    </w:p>
    <w:p w:rsidR="00864ADB" w:rsidRDefault="002C33BA">
      <w:pPr>
        <w:spacing w:line="600" w:lineRule="exact"/>
        <w:ind w:firstLineChars="200" w:firstLine="640"/>
        <w:jc w:val="left"/>
        <w:rPr>
          <w:rFonts w:eastAsia="仿宋_GB2312"/>
          <w:sz w:val="32"/>
          <w:szCs w:val="32"/>
        </w:rPr>
      </w:pPr>
      <w:r>
        <w:rPr>
          <w:rFonts w:eastAsia="仿宋_GB2312"/>
          <w:sz w:val="32"/>
          <w:szCs w:val="32"/>
        </w:rPr>
        <w:t>2.</w:t>
      </w:r>
      <w:proofErr w:type="gramStart"/>
      <w:r>
        <w:rPr>
          <w:rFonts w:eastAsia="仿宋_GB2312"/>
          <w:sz w:val="32"/>
          <w:szCs w:val="32"/>
        </w:rPr>
        <w:t>脑机接口</w:t>
      </w:r>
      <w:proofErr w:type="gramEnd"/>
      <w:r>
        <w:rPr>
          <w:rFonts w:eastAsia="仿宋_GB2312"/>
          <w:sz w:val="32"/>
          <w:szCs w:val="32"/>
        </w:rPr>
        <w:t>：重点在非植入脑电采集与同步刺激技术、虚拟现实技术结合</w:t>
      </w:r>
      <w:proofErr w:type="gramStart"/>
      <w:r>
        <w:rPr>
          <w:rFonts w:eastAsia="仿宋_GB2312"/>
          <w:sz w:val="32"/>
          <w:szCs w:val="32"/>
        </w:rPr>
        <w:t>脑机接口</w:t>
      </w:r>
      <w:proofErr w:type="gramEnd"/>
      <w:r>
        <w:rPr>
          <w:rFonts w:eastAsia="仿宋_GB2312"/>
          <w:sz w:val="32"/>
          <w:szCs w:val="32"/>
        </w:rPr>
        <w:t>解码算法技术等领域进行布局。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生物育种：重点在基因编辑底层核心技术领域进行布局。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4.</w:t>
      </w:r>
      <w:r>
        <w:rPr>
          <w:rFonts w:eastAsia="仿宋_GB2312"/>
          <w:sz w:val="32"/>
          <w:szCs w:val="32"/>
        </w:rPr>
        <w:t>合成生物：重点在生物制造微生物菌株资源挖掘与工程菌株构建技术等领域进行布局。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5.</w:t>
      </w:r>
      <w:r>
        <w:rPr>
          <w:rFonts w:eastAsia="仿宋_GB2312"/>
          <w:sz w:val="32"/>
          <w:szCs w:val="32"/>
        </w:rPr>
        <w:t>区块链：重点在区块链扩展、分布式存储、高性能隐私计算技术等关键技术领域进行布局。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lastRenderedPageBreak/>
        <w:t>6.</w:t>
      </w:r>
      <w:r>
        <w:rPr>
          <w:rFonts w:eastAsia="仿宋_GB2312"/>
          <w:sz w:val="32"/>
          <w:szCs w:val="32"/>
        </w:rPr>
        <w:t>卫星互联网：重点在卫星载荷部件芯片、手机直连卫星通信芯片、卫星遥感数据、空</w:t>
      </w:r>
      <w:proofErr w:type="gramStart"/>
      <w:r>
        <w:rPr>
          <w:rFonts w:eastAsia="仿宋_GB2312"/>
          <w:sz w:val="32"/>
          <w:szCs w:val="32"/>
        </w:rPr>
        <w:t>天信息</w:t>
      </w:r>
      <w:proofErr w:type="gramEnd"/>
      <w:r>
        <w:rPr>
          <w:rFonts w:eastAsia="仿宋_GB2312"/>
          <w:sz w:val="32"/>
          <w:szCs w:val="32"/>
        </w:rPr>
        <w:t>领域装备研发、空间激光通信等技术领域进行布局。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7.</w:t>
      </w:r>
      <w:r>
        <w:rPr>
          <w:rFonts w:eastAsia="仿宋_GB2312"/>
          <w:sz w:val="32"/>
          <w:szCs w:val="32"/>
        </w:rPr>
        <w:t>人形机器人：重点在仿人行走机构、机械臂和灵巧手、鲁棒行走与技能学习等关键技术领域进行布局，开展民生服务、智能制造、特种作业等领域人形机器人研制及应用。</w:t>
      </w:r>
    </w:p>
    <w:p w:rsidR="00864ADB" w:rsidRDefault="002C33BA">
      <w:pPr>
        <w:spacing w:line="600" w:lineRule="exact"/>
        <w:ind w:firstLineChars="200" w:firstLine="640"/>
        <w:jc w:val="left"/>
        <w:rPr>
          <w:rFonts w:eastAsia="仿宋_GB2312"/>
          <w:sz w:val="32"/>
          <w:szCs w:val="32"/>
        </w:rPr>
      </w:pPr>
      <w:r>
        <w:rPr>
          <w:rFonts w:eastAsia="仿宋_GB2312"/>
          <w:sz w:val="32"/>
          <w:szCs w:val="32"/>
        </w:rPr>
        <w:t>8.</w:t>
      </w:r>
      <w:r>
        <w:rPr>
          <w:rFonts w:eastAsia="仿宋_GB2312"/>
          <w:sz w:val="32"/>
          <w:szCs w:val="32"/>
        </w:rPr>
        <w:t>协作机器人：重点研制高性能一体化关节等核心部件，突破自适应柔顺控制、多模态感知与融合等关键技术，加快在新兴制造业、</w:t>
      </w:r>
      <w:proofErr w:type="gramStart"/>
      <w:r>
        <w:rPr>
          <w:rFonts w:eastAsia="仿宋_GB2312"/>
          <w:sz w:val="32"/>
          <w:szCs w:val="32"/>
        </w:rPr>
        <w:t>医</w:t>
      </w:r>
      <w:proofErr w:type="gramEnd"/>
      <w:r>
        <w:rPr>
          <w:rFonts w:eastAsia="仿宋_GB2312"/>
          <w:sz w:val="32"/>
          <w:szCs w:val="32"/>
        </w:rPr>
        <w:t>养健康、现代农业等领域应用。</w:t>
      </w:r>
    </w:p>
    <w:p w:rsidR="00864ADB" w:rsidRDefault="002C33BA">
      <w:pPr>
        <w:spacing w:line="600" w:lineRule="exact"/>
        <w:ind w:firstLineChars="200" w:firstLine="640"/>
        <w:jc w:val="left"/>
        <w:rPr>
          <w:rFonts w:eastAsia="仿宋_GB2312"/>
          <w:sz w:val="32"/>
          <w:szCs w:val="32"/>
        </w:rPr>
      </w:pPr>
      <w:r>
        <w:rPr>
          <w:rFonts w:eastAsia="仿宋_GB2312"/>
          <w:sz w:val="32"/>
          <w:szCs w:val="32"/>
        </w:rPr>
        <w:t>9.</w:t>
      </w:r>
      <w:r>
        <w:rPr>
          <w:rFonts w:eastAsia="仿宋_GB2312"/>
          <w:sz w:val="32"/>
          <w:szCs w:val="32"/>
        </w:rPr>
        <w:t>深地：重点在深部矿产、地热资源绿色安全高效开发等技术领域进行布局。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10.</w:t>
      </w:r>
      <w:r>
        <w:rPr>
          <w:rFonts w:eastAsia="仿宋_GB2312"/>
          <w:sz w:val="32"/>
          <w:szCs w:val="32"/>
        </w:rPr>
        <w:t>深空：重点在卫星制造、海上发射与回收、空</w:t>
      </w:r>
      <w:proofErr w:type="gramStart"/>
      <w:r>
        <w:rPr>
          <w:rFonts w:eastAsia="仿宋_GB2312"/>
          <w:sz w:val="32"/>
          <w:szCs w:val="32"/>
        </w:rPr>
        <w:t>天信息</w:t>
      </w:r>
      <w:proofErr w:type="gramEnd"/>
      <w:r>
        <w:rPr>
          <w:rFonts w:eastAsia="仿宋_GB2312"/>
          <w:sz w:val="32"/>
          <w:szCs w:val="32"/>
        </w:rPr>
        <w:t>等方向进行布局。</w:t>
      </w:r>
    </w:p>
    <w:p w:rsidR="00864ADB" w:rsidRDefault="002C33BA">
      <w:pPr>
        <w:spacing w:line="600" w:lineRule="exact"/>
        <w:ind w:firstLineChars="200" w:firstLine="640"/>
        <w:jc w:val="left"/>
        <w:rPr>
          <w:rFonts w:eastAsia="仿宋_GB2312"/>
          <w:sz w:val="32"/>
          <w:szCs w:val="32"/>
        </w:rPr>
      </w:pPr>
      <w:r>
        <w:rPr>
          <w:rFonts w:eastAsia="仿宋_GB2312"/>
          <w:sz w:val="32"/>
          <w:szCs w:val="32"/>
        </w:rPr>
        <w:t>11.</w:t>
      </w:r>
      <w:r>
        <w:rPr>
          <w:rFonts w:eastAsia="仿宋_GB2312"/>
          <w:sz w:val="32"/>
          <w:szCs w:val="32"/>
        </w:rPr>
        <w:t>低空经济：重点在大载重长航时低空飞行器、低空新型材料、低空无人机平台系统、低空新型专用载荷、低空监视反制装备等领域进行布局。</w:t>
      </w:r>
    </w:p>
    <w:p w:rsidR="00864ADB" w:rsidRDefault="002C33BA">
      <w:pPr>
        <w:spacing w:line="600" w:lineRule="exact"/>
        <w:ind w:firstLineChars="200" w:firstLine="640"/>
        <w:jc w:val="left"/>
        <w:rPr>
          <w:rFonts w:eastAsia="黑体"/>
          <w:sz w:val="32"/>
          <w:szCs w:val="32"/>
        </w:rPr>
      </w:pPr>
      <w:r>
        <w:rPr>
          <w:rFonts w:eastAsia="黑体"/>
          <w:sz w:val="32"/>
          <w:szCs w:val="32"/>
        </w:rPr>
        <w:t>二、申报条件要求</w:t>
      </w:r>
    </w:p>
    <w:p w:rsidR="00864ADB" w:rsidRDefault="002C33BA">
      <w:pPr>
        <w:spacing w:line="600" w:lineRule="exact"/>
        <w:ind w:firstLineChars="200" w:firstLine="640"/>
        <w:jc w:val="left"/>
        <w:rPr>
          <w:rFonts w:eastAsia="仿宋_GB2312"/>
          <w:sz w:val="32"/>
          <w:szCs w:val="32"/>
        </w:rPr>
      </w:pPr>
      <w:r>
        <w:rPr>
          <w:rFonts w:eastAsia="黑体"/>
          <w:sz w:val="32"/>
          <w:szCs w:val="32"/>
        </w:rPr>
        <w:t>1</w:t>
      </w:r>
      <w:r>
        <w:rPr>
          <w:sz w:val="32"/>
          <w:szCs w:val="32"/>
        </w:rPr>
        <w:t>.</w:t>
      </w:r>
      <w:r>
        <w:rPr>
          <w:rFonts w:eastAsia="仿宋_GB2312"/>
          <w:sz w:val="32"/>
          <w:szCs w:val="32"/>
        </w:rPr>
        <w:t>本批省技术创新中心，重点支持产业链</w:t>
      </w:r>
      <w:r>
        <w:rPr>
          <w:rFonts w:eastAsia="仿宋_GB2312"/>
          <w:sz w:val="32"/>
          <w:szCs w:val="32"/>
        </w:rPr>
        <w:t>“</w:t>
      </w:r>
      <w:r>
        <w:rPr>
          <w:rFonts w:eastAsia="仿宋_GB2312"/>
          <w:sz w:val="32"/>
          <w:szCs w:val="32"/>
        </w:rPr>
        <w:t>链主</w:t>
      </w:r>
      <w:r>
        <w:rPr>
          <w:rFonts w:eastAsia="仿宋_GB2312"/>
          <w:sz w:val="32"/>
          <w:szCs w:val="32"/>
        </w:rPr>
        <w:t>”</w:t>
      </w:r>
      <w:r>
        <w:rPr>
          <w:rFonts w:eastAsia="仿宋_GB2312"/>
          <w:sz w:val="32"/>
          <w:szCs w:val="32"/>
        </w:rPr>
        <w:t>企业。重点评价企业创新条件和能力，鼓励企业与省外</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高校或国家科研机构联合共建。</w:t>
      </w:r>
    </w:p>
    <w:p w:rsidR="00864ADB" w:rsidRDefault="002C33BA">
      <w:pPr>
        <w:spacing w:line="60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符合所属重点领域布局方向。名称应突出优势和特色，具有辨识度，不宜宽泛，不建议直接使用领域方向作为技术创新中心名称。</w:t>
      </w:r>
    </w:p>
    <w:p w:rsidR="00864ADB" w:rsidRDefault="002C33BA">
      <w:pPr>
        <w:spacing w:line="600" w:lineRule="exact"/>
        <w:ind w:firstLineChars="200" w:firstLine="640"/>
        <w:jc w:val="left"/>
        <w:rPr>
          <w:rFonts w:eastAsia="仿宋_GB2312"/>
          <w:sz w:val="32"/>
          <w:szCs w:val="32"/>
        </w:rPr>
      </w:pPr>
      <w:r>
        <w:rPr>
          <w:rFonts w:eastAsia="仿宋_GB2312"/>
          <w:sz w:val="32"/>
          <w:szCs w:val="32"/>
        </w:rPr>
        <w:lastRenderedPageBreak/>
        <w:t>3.</w:t>
      </w:r>
      <w:r>
        <w:rPr>
          <w:rFonts w:eastAsia="仿宋_GB2312"/>
          <w:sz w:val="32"/>
          <w:szCs w:val="32"/>
        </w:rPr>
        <w:t>依托单位为在</w:t>
      </w:r>
      <w:r>
        <w:rPr>
          <w:rFonts w:eastAsia="仿宋_GB2312" w:hint="eastAsia"/>
          <w:sz w:val="32"/>
          <w:szCs w:val="32"/>
        </w:rPr>
        <w:t>济南市</w:t>
      </w:r>
      <w:r w:rsidR="00AB225F">
        <w:rPr>
          <w:rFonts w:eastAsia="仿宋_GB2312" w:hint="eastAsia"/>
          <w:sz w:val="32"/>
          <w:szCs w:val="32"/>
        </w:rPr>
        <w:t>章丘区</w:t>
      </w:r>
      <w:r>
        <w:rPr>
          <w:rFonts w:eastAsia="仿宋_GB2312"/>
          <w:sz w:val="32"/>
          <w:szCs w:val="32"/>
        </w:rPr>
        <w:t>注册、具有独立法人资格的科技型骨干企业，在该领域的科技创新优势突出，近三年研发费用总额不少于</w:t>
      </w:r>
      <w:r>
        <w:rPr>
          <w:rFonts w:eastAsia="仿宋_GB2312"/>
          <w:sz w:val="32"/>
          <w:szCs w:val="32"/>
        </w:rPr>
        <w:t>3000</w:t>
      </w:r>
      <w:r>
        <w:rPr>
          <w:rFonts w:eastAsia="仿宋_GB2312"/>
          <w:sz w:val="32"/>
          <w:szCs w:val="32"/>
        </w:rPr>
        <w:t>万元且研发经费占主营业务收入比例不低于</w:t>
      </w:r>
      <w:r>
        <w:rPr>
          <w:rFonts w:eastAsia="仿宋_GB2312"/>
          <w:sz w:val="32"/>
          <w:szCs w:val="32"/>
        </w:rPr>
        <w:t>3%</w:t>
      </w:r>
      <w:r>
        <w:rPr>
          <w:rFonts w:eastAsia="仿宋_GB2312"/>
          <w:sz w:val="32"/>
          <w:szCs w:val="32"/>
        </w:rPr>
        <w:t>。</w:t>
      </w:r>
    </w:p>
    <w:p w:rsidR="00864ADB" w:rsidRDefault="002C33BA">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依托单位应具备组织和承担重大科技创新项目的能力，具有科技成果转化和产业化的经验，与产业链上下游企业、高等学校和科研院所有紧密的产学研合作基础，有较强的资源整合和技术转移扩散能力。</w:t>
      </w:r>
    </w:p>
    <w:p w:rsidR="00864ADB" w:rsidRDefault="002C33BA">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依托单位拥有高水平领军人才、稳定的全职全</w:t>
      </w:r>
      <w:proofErr w:type="gramStart"/>
      <w:r>
        <w:rPr>
          <w:rFonts w:eastAsia="仿宋_GB2312"/>
          <w:sz w:val="32"/>
          <w:szCs w:val="32"/>
        </w:rPr>
        <w:t>时核心</w:t>
      </w:r>
      <w:proofErr w:type="gramEnd"/>
      <w:r>
        <w:rPr>
          <w:rFonts w:eastAsia="仿宋_GB2312"/>
          <w:sz w:val="32"/>
          <w:szCs w:val="32"/>
        </w:rPr>
        <w:t>技术团队、专业化的技术支撑服务团队及成果转化应用团队，专职固定科研人员不少于</w:t>
      </w:r>
      <w:r>
        <w:rPr>
          <w:rFonts w:eastAsia="仿宋_GB2312"/>
          <w:sz w:val="32"/>
          <w:szCs w:val="32"/>
        </w:rPr>
        <w:t>50</w:t>
      </w:r>
      <w:r>
        <w:rPr>
          <w:rFonts w:eastAsia="仿宋_GB2312"/>
          <w:sz w:val="32"/>
          <w:szCs w:val="32"/>
        </w:rPr>
        <w:t>人。聘用具有丰富科研和管理经验的高层次复合型人才作为中心运营管理主要负责人。固定人员不得与国家实验室、全国重点实验室、国家技术创新中心、省实验室、省重点实验室、省技术创新中心、省临床医学研究中心固定人员重复。</w:t>
      </w:r>
    </w:p>
    <w:p w:rsidR="00864ADB" w:rsidRDefault="002C33BA">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依托单位拥有较强的经济实力和良好信誉，能够为技术创新中心建设和发展提供必要的场地、人员、经费、仪器设备支持，其中，科研开发用房面积不少于</w:t>
      </w:r>
      <w:r>
        <w:rPr>
          <w:rFonts w:eastAsia="仿宋_GB2312"/>
          <w:sz w:val="32"/>
          <w:szCs w:val="32"/>
        </w:rPr>
        <w:t>3000</w:t>
      </w:r>
      <w:r>
        <w:rPr>
          <w:rFonts w:eastAsia="仿宋_GB2312"/>
          <w:sz w:val="32"/>
          <w:szCs w:val="32"/>
        </w:rPr>
        <w:t>平方米，仪器设备原值不少于</w:t>
      </w:r>
      <w:r>
        <w:rPr>
          <w:rFonts w:eastAsia="仿宋_GB2312"/>
          <w:sz w:val="32"/>
          <w:szCs w:val="32"/>
        </w:rPr>
        <w:t>2000</w:t>
      </w:r>
      <w:r>
        <w:rPr>
          <w:rFonts w:eastAsia="仿宋_GB2312"/>
          <w:sz w:val="32"/>
          <w:szCs w:val="32"/>
        </w:rPr>
        <w:t>万元，并加入省大型科研仪器开放共享服务网，建有中试基地或产业化基地，能满足行业共性技术研究、开发和试验任务的需要。</w:t>
      </w:r>
    </w:p>
    <w:p w:rsidR="00864ADB" w:rsidRDefault="002C33BA">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鼓励龙头企业牵头，与优势高校、科研院所联合共建技术创新中心。联合共建的，依托单位与共建单位前期应有</w:t>
      </w:r>
      <w:r>
        <w:rPr>
          <w:rFonts w:eastAsia="仿宋_GB2312"/>
          <w:sz w:val="32"/>
          <w:szCs w:val="32"/>
        </w:rPr>
        <w:lastRenderedPageBreak/>
        <w:t>较好的合作基础，总数不得超过</w:t>
      </w:r>
      <w:r>
        <w:rPr>
          <w:rFonts w:eastAsia="仿宋_GB2312"/>
          <w:sz w:val="32"/>
          <w:szCs w:val="32"/>
        </w:rPr>
        <w:t>3</w:t>
      </w:r>
      <w:r>
        <w:rPr>
          <w:rFonts w:eastAsia="仿宋_GB2312"/>
          <w:sz w:val="32"/>
          <w:szCs w:val="32"/>
        </w:rPr>
        <w:t>家。其中，依托单位自身的科研条件、研发人员、科研项目、科技成果须占到</w:t>
      </w:r>
      <w:r>
        <w:rPr>
          <w:rFonts w:eastAsia="仿宋_GB2312"/>
          <w:sz w:val="32"/>
          <w:szCs w:val="32"/>
        </w:rPr>
        <w:t>60</w:t>
      </w:r>
      <w:r>
        <w:rPr>
          <w:rFonts w:eastAsia="仿宋_GB2312"/>
          <w:sz w:val="32"/>
          <w:szCs w:val="32"/>
        </w:rPr>
        <w:t>％以上。</w:t>
      </w:r>
    </w:p>
    <w:p w:rsidR="00864ADB" w:rsidRDefault="002C33BA">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技术创新</w:t>
      </w:r>
      <w:r>
        <w:rPr>
          <w:rFonts w:eastAsia="仿宋_GB2312" w:hint="eastAsia"/>
          <w:sz w:val="32"/>
          <w:szCs w:val="32"/>
        </w:rPr>
        <w:t>中心</w:t>
      </w:r>
      <w:r>
        <w:rPr>
          <w:rFonts w:eastAsia="仿宋_GB2312"/>
          <w:sz w:val="32"/>
          <w:szCs w:val="32"/>
        </w:rPr>
        <w:t>主任应为本领域具有一定的学术背景，有较强的组织管理能力，全职全时在技术创新工作（原则上应隶属省内依托单位），年龄原则上不超过</w:t>
      </w:r>
      <w:r>
        <w:rPr>
          <w:rFonts w:eastAsia="仿宋_GB2312"/>
          <w:sz w:val="32"/>
          <w:szCs w:val="32"/>
        </w:rPr>
        <w:t>60</w:t>
      </w:r>
      <w:r>
        <w:rPr>
          <w:rFonts w:eastAsia="仿宋_GB2312"/>
          <w:sz w:val="32"/>
          <w:szCs w:val="32"/>
        </w:rPr>
        <w:t>周岁，鼓励</w:t>
      </w:r>
      <w:r>
        <w:rPr>
          <w:rFonts w:eastAsia="仿宋_GB2312"/>
          <w:sz w:val="32"/>
          <w:szCs w:val="32"/>
        </w:rPr>
        <w:t>45</w:t>
      </w:r>
      <w:r>
        <w:rPr>
          <w:rFonts w:eastAsia="仿宋_GB2312"/>
          <w:sz w:val="32"/>
          <w:szCs w:val="32"/>
        </w:rPr>
        <w:t>周岁以下的青年科学家担任。</w:t>
      </w:r>
      <w:r>
        <w:rPr>
          <w:rFonts w:eastAsia="仿宋_GB2312" w:hint="eastAsia"/>
          <w:sz w:val="32"/>
          <w:szCs w:val="32"/>
        </w:rPr>
        <w:t>技术创新中心</w:t>
      </w:r>
      <w:r>
        <w:rPr>
          <w:rFonts w:eastAsia="仿宋_GB2312"/>
          <w:sz w:val="32"/>
          <w:szCs w:val="32"/>
        </w:rPr>
        <w:t>主任还应具备下述条件之一：（</w:t>
      </w:r>
      <w:r>
        <w:rPr>
          <w:rFonts w:eastAsia="仿宋_GB2312"/>
          <w:sz w:val="32"/>
          <w:szCs w:val="32"/>
        </w:rPr>
        <w:t>1</w:t>
      </w:r>
      <w:r>
        <w:rPr>
          <w:rFonts w:eastAsia="仿宋_GB2312"/>
          <w:sz w:val="32"/>
          <w:szCs w:val="32"/>
        </w:rPr>
        <w:t>）近</w:t>
      </w:r>
      <w:r>
        <w:rPr>
          <w:rFonts w:eastAsia="仿宋_GB2312"/>
          <w:sz w:val="32"/>
          <w:szCs w:val="32"/>
        </w:rPr>
        <w:t>5</w:t>
      </w:r>
      <w:r>
        <w:rPr>
          <w:rFonts w:eastAsia="仿宋_GB2312"/>
          <w:sz w:val="32"/>
          <w:szCs w:val="32"/>
        </w:rPr>
        <w:t>年（</w:t>
      </w:r>
      <w:r>
        <w:rPr>
          <w:rFonts w:eastAsia="仿宋_GB2312"/>
          <w:sz w:val="32"/>
          <w:szCs w:val="32"/>
        </w:rPr>
        <w:t>2020-2024</w:t>
      </w:r>
      <w:r>
        <w:rPr>
          <w:rFonts w:eastAsia="仿宋_GB2312"/>
          <w:sz w:val="32"/>
          <w:szCs w:val="32"/>
        </w:rPr>
        <w:t>年，下同）主持</w:t>
      </w:r>
      <w:r>
        <w:rPr>
          <w:rFonts w:eastAsia="仿宋_GB2312"/>
          <w:sz w:val="32"/>
          <w:szCs w:val="32"/>
        </w:rPr>
        <w:t>1</w:t>
      </w:r>
      <w:r>
        <w:rPr>
          <w:rFonts w:eastAsia="仿宋_GB2312"/>
          <w:sz w:val="32"/>
          <w:szCs w:val="32"/>
        </w:rPr>
        <w:t>项国家自然科学基金重点项目或资助金额为</w:t>
      </w:r>
      <w:r>
        <w:rPr>
          <w:rFonts w:eastAsia="仿宋_GB2312"/>
          <w:sz w:val="32"/>
          <w:szCs w:val="32"/>
        </w:rPr>
        <w:t>300</w:t>
      </w:r>
      <w:r>
        <w:rPr>
          <w:rFonts w:eastAsia="仿宋_GB2312"/>
          <w:sz w:val="32"/>
          <w:szCs w:val="32"/>
        </w:rPr>
        <w:t>万元及以上国家自然科学基金项目（</w:t>
      </w:r>
      <w:proofErr w:type="gramStart"/>
      <w:r>
        <w:rPr>
          <w:rFonts w:eastAsia="仿宋_GB2312"/>
          <w:sz w:val="32"/>
          <w:szCs w:val="32"/>
        </w:rPr>
        <w:t>含子课题</w:t>
      </w:r>
      <w:proofErr w:type="gramEnd"/>
      <w:r>
        <w:rPr>
          <w:rFonts w:eastAsia="仿宋_GB2312"/>
          <w:sz w:val="32"/>
          <w:szCs w:val="32"/>
        </w:rPr>
        <w:t>）；（</w:t>
      </w:r>
      <w:r>
        <w:rPr>
          <w:rFonts w:eastAsia="仿宋_GB2312"/>
          <w:sz w:val="32"/>
          <w:szCs w:val="32"/>
        </w:rPr>
        <w:t>2</w:t>
      </w:r>
      <w:r>
        <w:rPr>
          <w:rFonts w:eastAsia="仿宋_GB2312"/>
          <w:sz w:val="32"/>
          <w:szCs w:val="32"/>
        </w:rPr>
        <w:t>）近</w:t>
      </w:r>
      <w:r>
        <w:rPr>
          <w:rFonts w:eastAsia="仿宋_GB2312"/>
          <w:sz w:val="32"/>
          <w:szCs w:val="32"/>
        </w:rPr>
        <w:t>5</w:t>
      </w:r>
      <w:r>
        <w:rPr>
          <w:rFonts w:eastAsia="仿宋_GB2312"/>
          <w:sz w:val="32"/>
          <w:szCs w:val="32"/>
        </w:rPr>
        <w:t>年主持</w:t>
      </w:r>
      <w:r>
        <w:rPr>
          <w:rFonts w:eastAsia="仿宋_GB2312"/>
          <w:sz w:val="32"/>
          <w:szCs w:val="32"/>
        </w:rPr>
        <w:t>1</w:t>
      </w:r>
      <w:r>
        <w:rPr>
          <w:rFonts w:eastAsia="仿宋_GB2312"/>
          <w:sz w:val="32"/>
          <w:szCs w:val="32"/>
        </w:rPr>
        <w:t>项资助金额为</w:t>
      </w:r>
      <w:r>
        <w:rPr>
          <w:rFonts w:eastAsia="仿宋_GB2312"/>
          <w:sz w:val="32"/>
          <w:szCs w:val="32"/>
        </w:rPr>
        <w:t>200</w:t>
      </w:r>
      <w:r>
        <w:rPr>
          <w:rFonts w:eastAsia="仿宋_GB2312"/>
          <w:sz w:val="32"/>
          <w:szCs w:val="32"/>
        </w:rPr>
        <w:t>万元及以上国家科技重大专项项目或国家重点研发计划项目（</w:t>
      </w:r>
      <w:proofErr w:type="gramStart"/>
      <w:r>
        <w:rPr>
          <w:rFonts w:eastAsia="仿宋_GB2312"/>
          <w:sz w:val="32"/>
          <w:szCs w:val="32"/>
        </w:rPr>
        <w:t>含子课题</w:t>
      </w:r>
      <w:proofErr w:type="gramEnd"/>
      <w:r>
        <w:rPr>
          <w:rFonts w:eastAsia="仿宋_GB2312"/>
          <w:sz w:val="32"/>
          <w:szCs w:val="32"/>
        </w:rPr>
        <w:t>）；（</w:t>
      </w:r>
      <w:r>
        <w:rPr>
          <w:rFonts w:eastAsia="仿宋_GB2312"/>
          <w:sz w:val="32"/>
          <w:szCs w:val="32"/>
        </w:rPr>
        <w:t>3</w:t>
      </w:r>
      <w:r>
        <w:rPr>
          <w:rFonts w:eastAsia="仿宋_GB2312"/>
          <w:sz w:val="32"/>
          <w:szCs w:val="32"/>
        </w:rPr>
        <w:t>）近</w:t>
      </w:r>
      <w:r>
        <w:rPr>
          <w:rFonts w:eastAsia="仿宋_GB2312"/>
          <w:sz w:val="32"/>
          <w:szCs w:val="32"/>
        </w:rPr>
        <w:t>5</w:t>
      </w:r>
      <w:r>
        <w:rPr>
          <w:rFonts w:eastAsia="仿宋_GB2312"/>
          <w:sz w:val="32"/>
          <w:szCs w:val="32"/>
        </w:rPr>
        <w:t>年主持</w:t>
      </w:r>
      <w:r>
        <w:rPr>
          <w:rFonts w:eastAsia="仿宋_GB2312"/>
          <w:sz w:val="32"/>
          <w:szCs w:val="32"/>
        </w:rPr>
        <w:t>1</w:t>
      </w:r>
      <w:r>
        <w:rPr>
          <w:rFonts w:eastAsia="仿宋_GB2312"/>
          <w:sz w:val="32"/>
          <w:szCs w:val="32"/>
        </w:rPr>
        <w:t>项省重大基础研究项目或省重大科技创新工程项目；（</w:t>
      </w:r>
      <w:r>
        <w:rPr>
          <w:rFonts w:eastAsia="仿宋_GB2312"/>
          <w:sz w:val="32"/>
          <w:szCs w:val="32"/>
        </w:rPr>
        <w:t>4</w:t>
      </w:r>
      <w:r>
        <w:rPr>
          <w:rFonts w:eastAsia="仿宋_GB2312"/>
          <w:sz w:val="32"/>
          <w:szCs w:val="32"/>
        </w:rPr>
        <w:t>）近</w:t>
      </w:r>
      <w:r>
        <w:rPr>
          <w:rFonts w:eastAsia="仿宋_GB2312"/>
          <w:sz w:val="32"/>
          <w:szCs w:val="32"/>
        </w:rPr>
        <w:t>5</w:t>
      </w:r>
      <w:r>
        <w:rPr>
          <w:rFonts w:eastAsia="仿宋_GB2312"/>
          <w:sz w:val="32"/>
          <w:szCs w:val="32"/>
        </w:rPr>
        <w:t>年（</w:t>
      </w:r>
      <w:r>
        <w:rPr>
          <w:rFonts w:eastAsia="仿宋_GB2312"/>
          <w:sz w:val="32"/>
          <w:szCs w:val="32"/>
        </w:rPr>
        <w:t>2019-2023</w:t>
      </w:r>
      <w:r>
        <w:rPr>
          <w:rFonts w:eastAsia="仿宋_GB2312"/>
          <w:sz w:val="32"/>
          <w:szCs w:val="32"/>
        </w:rPr>
        <w:t>年）作为第一完成人获得过山东省科学技术奖特等奖、一等奖或国家科学技术奖。（</w:t>
      </w:r>
      <w:r>
        <w:rPr>
          <w:rFonts w:eastAsia="仿宋_GB2312"/>
          <w:sz w:val="32"/>
          <w:szCs w:val="32"/>
        </w:rPr>
        <w:t>5</w:t>
      </w:r>
      <w:r>
        <w:rPr>
          <w:rFonts w:eastAsia="仿宋_GB2312"/>
          <w:sz w:val="32"/>
          <w:szCs w:val="32"/>
        </w:rPr>
        <w:t>）获得泰山学者（不含泰山青年）、泰山产业创新领军人才（限</w:t>
      </w:r>
      <w:r>
        <w:rPr>
          <w:rFonts w:eastAsia="仿宋_GB2312"/>
          <w:sz w:val="32"/>
          <w:szCs w:val="32"/>
        </w:rPr>
        <w:t>2020</w:t>
      </w:r>
      <w:r>
        <w:rPr>
          <w:rFonts w:eastAsia="仿宋_GB2312"/>
          <w:sz w:val="32"/>
          <w:szCs w:val="32"/>
        </w:rPr>
        <w:t>年度之前产业创新类人才中的高效生态农业、传统产业、战略性新兴产业类别，以及</w:t>
      </w:r>
      <w:r>
        <w:rPr>
          <w:rFonts w:eastAsia="仿宋_GB2312"/>
          <w:sz w:val="32"/>
          <w:szCs w:val="32"/>
        </w:rPr>
        <w:t>2021</w:t>
      </w:r>
      <w:r>
        <w:rPr>
          <w:rFonts w:eastAsia="仿宋_GB2312"/>
          <w:sz w:val="32"/>
          <w:szCs w:val="32"/>
        </w:rPr>
        <w:t>年度以后的创新类人才）或国家级人才及相当层级人才等称号。</w:t>
      </w:r>
    </w:p>
    <w:p w:rsidR="00864ADB" w:rsidRDefault="002C33BA">
      <w:pPr>
        <w:spacing w:line="60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sz w:val="32"/>
          <w:szCs w:val="32"/>
        </w:rPr>
        <w:t>已建设国家级创新平台或省重点实验室、临床医学中心</w:t>
      </w:r>
      <w:r>
        <w:rPr>
          <w:rFonts w:eastAsia="仿宋_GB2312" w:hint="eastAsia"/>
          <w:sz w:val="32"/>
          <w:szCs w:val="32"/>
        </w:rPr>
        <w:t>等平台</w:t>
      </w:r>
      <w:r>
        <w:rPr>
          <w:rFonts w:eastAsia="仿宋_GB2312"/>
          <w:sz w:val="32"/>
          <w:szCs w:val="32"/>
        </w:rPr>
        <w:t>的企业，原则上在同一方向不支持建设技术创新中心。</w:t>
      </w:r>
    </w:p>
    <w:p w:rsidR="00864ADB" w:rsidRDefault="002C33BA">
      <w:pPr>
        <w:spacing w:line="600" w:lineRule="exact"/>
        <w:ind w:firstLineChars="200" w:firstLine="640"/>
        <w:rPr>
          <w:rFonts w:eastAsia="黑体"/>
          <w:bCs/>
          <w:sz w:val="32"/>
          <w:szCs w:val="32"/>
        </w:rPr>
      </w:pPr>
      <w:r>
        <w:rPr>
          <w:rFonts w:eastAsia="黑体"/>
          <w:sz w:val="32"/>
          <w:szCs w:val="32"/>
        </w:rPr>
        <w:t>三、</w:t>
      </w:r>
      <w:r>
        <w:rPr>
          <w:rFonts w:eastAsia="黑体"/>
          <w:bCs/>
          <w:sz w:val="32"/>
          <w:szCs w:val="32"/>
        </w:rPr>
        <w:t>申报流程</w:t>
      </w:r>
    </w:p>
    <w:p w:rsidR="00864ADB" w:rsidRDefault="002C33BA">
      <w:pPr>
        <w:spacing w:line="600" w:lineRule="exact"/>
        <w:ind w:firstLineChars="200" w:firstLine="640"/>
        <w:jc w:val="left"/>
        <w:rPr>
          <w:rFonts w:eastAsia="仿宋_GB2312"/>
          <w:sz w:val="32"/>
          <w:szCs w:val="32"/>
        </w:rPr>
      </w:pPr>
      <w:r>
        <w:rPr>
          <w:rFonts w:eastAsia="仿宋_GB2312"/>
          <w:sz w:val="32"/>
          <w:szCs w:val="32"/>
        </w:rPr>
        <w:lastRenderedPageBreak/>
        <w:t>1.</w:t>
      </w:r>
      <w:r>
        <w:rPr>
          <w:rFonts w:eastAsia="仿宋_GB2312" w:hint="eastAsia"/>
          <w:sz w:val="32"/>
          <w:szCs w:val="32"/>
        </w:rPr>
        <w:t>请有意申请建设的技术创新中心填报</w:t>
      </w:r>
      <w:r w:rsidR="00AB225F">
        <w:rPr>
          <w:rFonts w:eastAsia="仿宋_GB2312" w:hint="eastAsia"/>
          <w:sz w:val="32"/>
          <w:szCs w:val="32"/>
        </w:rPr>
        <w:t>《</w:t>
      </w:r>
      <w:r w:rsidR="00AB225F" w:rsidRPr="00AB225F">
        <w:rPr>
          <w:rFonts w:eastAsia="仿宋_GB2312" w:hint="eastAsia"/>
          <w:sz w:val="32"/>
          <w:szCs w:val="32"/>
        </w:rPr>
        <w:t>2024</w:t>
      </w:r>
      <w:r w:rsidR="00AB225F" w:rsidRPr="00AB225F">
        <w:rPr>
          <w:rFonts w:eastAsia="仿宋_GB2312" w:hint="eastAsia"/>
          <w:sz w:val="32"/>
          <w:szCs w:val="32"/>
        </w:rPr>
        <w:t>年山东省技术创新中心推荐汇总表</w:t>
      </w:r>
      <w:r w:rsidR="00AB225F">
        <w:rPr>
          <w:rFonts w:eastAsia="仿宋_GB2312" w:hint="eastAsia"/>
          <w:sz w:val="32"/>
          <w:szCs w:val="32"/>
        </w:rPr>
        <w:t>》（</w:t>
      </w:r>
      <w:r w:rsidR="00AB225F" w:rsidRPr="00AB225F">
        <w:rPr>
          <w:rFonts w:eastAsia="仿宋_GB2312" w:hint="eastAsia"/>
          <w:sz w:val="32"/>
          <w:szCs w:val="32"/>
        </w:rPr>
        <w:t>附件</w:t>
      </w:r>
      <w:r w:rsidR="00AB225F" w:rsidRPr="00AB225F">
        <w:rPr>
          <w:rFonts w:eastAsia="仿宋_GB2312" w:hint="eastAsia"/>
          <w:sz w:val="32"/>
          <w:szCs w:val="32"/>
        </w:rPr>
        <w:t>2</w:t>
      </w:r>
      <w:r w:rsidR="00AB225F">
        <w:rPr>
          <w:rFonts w:eastAsia="仿宋_GB2312" w:hint="eastAsia"/>
          <w:sz w:val="32"/>
          <w:szCs w:val="32"/>
        </w:rPr>
        <w:t>），</w:t>
      </w:r>
      <w:r>
        <w:rPr>
          <w:rFonts w:eastAsia="仿宋_GB2312" w:hint="eastAsia"/>
          <w:sz w:val="32"/>
          <w:szCs w:val="32"/>
        </w:rPr>
        <w:t>单独报送。</w:t>
      </w:r>
    </w:p>
    <w:p w:rsidR="00864ADB" w:rsidRDefault="002C33BA">
      <w:pPr>
        <w:spacing w:line="600" w:lineRule="exact"/>
        <w:ind w:firstLineChars="200" w:firstLine="640"/>
        <w:jc w:val="left"/>
        <w:rPr>
          <w:rFonts w:eastAsia="仿宋_GB2312"/>
          <w:sz w:val="32"/>
          <w:szCs w:val="32"/>
        </w:rPr>
      </w:pPr>
      <w:r>
        <w:rPr>
          <w:rFonts w:eastAsia="仿宋_GB2312" w:hint="eastAsia"/>
          <w:sz w:val="32"/>
          <w:szCs w:val="32"/>
        </w:rPr>
        <w:t>2.</w:t>
      </w:r>
      <w:r>
        <w:rPr>
          <w:rFonts w:eastAsia="仿宋_GB2312" w:hint="eastAsia"/>
          <w:sz w:val="32"/>
          <w:szCs w:val="32"/>
        </w:rPr>
        <w:t>省科技</w:t>
      </w:r>
      <w:proofErr w:type="gramStart"/>
      <w:r>
        <w:rPr>
          <w:rFonts w:eastAsia="仿宋_GB2312" w:hint="eastAsia"/>
          <w:sz w:val="32"/>
          <w:szCs w:val="32"/>
        </w:rPr>
        <w:t>厅采取</w:t>
      </w:r>
      <w:proofErr w:type="gramEnd"/>
      <w:r>
        <w:rPr>
          <w:rFonts w:eastAsia="仿宋_GB2312" w:hint="eastAsia"/>
          <w:sz w:val="32"/>
          <w:szCs w:val="32"/>
        </w:rPr>
        <w:t>定向择优的模式布局建设。确定拟建企业范围</w:t>
      </w:r>
      <w:r>
        <w:rPr>
          <w:rFonts w:eastAsia="仿宋_GB2312"/>
          <w:sz w:val="32"/>
          <w:szCs w:val="32"/>
        </w:rPr>
        <w:t>后</w:t>
      </w:r>
      <w:r>
        <w:rPr>
          <w:rFonts w:eastAsia="仿宋_GB2312" w:hint="eastAsia"/>
          <w:sz w:val="32"/>
          <w:szCs w:val="32"/>
        </w:rPr>
        <w:t>，自</w:t>
      </w:r>
      <w:r>
        <w:rPr>
          <w:rFonts w:eastAsia="仿宋_GB2312"/>
          <w:sz w:val="32"/>
          <w:szCs w:val="32"/>
        </w:rPr>
        <w:t>11</w:t>
      </w:r>
      <w:r>
        <w:rPr>
          <w:rFonts w:eastAsia="仿宋_GB2312"/>
          <w:sz w:val="32"/>
          <w:szCs w:val="32"/>
        </w:rPr>
        <w:t>月</w:t>
      </w:r>
      <w:r>
        <w:rPr>
          <w:rFonts w:eastAsia="仿宋_GB2312" w:hint="eastAsia"/>
          <w:sz w:val="32"/>
          <w:szCs w:val="32"/>
        </w:rPr>
        <w:t>26</w:t>
      </w:r>
      <w:r>
        <w:rPr>
          <w:rFonts w:eastAsia="仿宋_GB2312"/>
          <w:sz w:val="32"/>
          <w:szCs w:val="32"/>
        </w:rPr>
        <w:t>日</w:t>
      </w:r>
      <w:r>
        <w:rPr>
          <w:rFonts w:eastAsia="仿宋_GB2312" w:hint="eastAsia"/>
          <w:sz w:val="32"/>
          <w:szCs w:val="32"/>
        </w:rPr>
        <w:t>起开始正式申报。</w:t>
      </w:r>
    </w:p>
    <w:p w:rsidR="00864ADB" w:rsidRDefault="002C33BA">
      <w:pPr>
        <w:spacing w:line="600" w:lineRule="exact"/>
        <w:ind w:firstLineChars="200" w:firstLine="640"/>
        <w:jc w:val="left"/>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企业可依照《山东省技术创新中心建设方案编写提纲》（见附件</w:t>
      </w:r>
      <w:r>
        <w:rPr>
          <w:rFonts w:eastAsia="仿宋_GB2312"/>
          <w:sz w:val="32"/>
          <w:szCs w:val="32"/>
        </w:rPr>
        <w:t>1</w:t>
      </w:r>
      <w:r>
        <w:rPr>
          <w:rFonts w:eastAsia="仿宋_GB2312"/>
          <w:sz w:val="32"/>
          <w:szCs w:val="32"/>
        </w:rPr>
        <w:t>）填写相关材料。</w:t>
      </w:r>
      <w:r>
        <w:rPr>
          <w:rFonts w:eastAsia="仿宋_GB2312" w:hint="eastAsia"/>
          <w:sz w:val="32"/>
          <w:szCs w:val="32"/>
        </w:rPr>
        <w:t>企业</w:t>
      </w:r>
      <w:r>
        <w:rPr>
          <w:rFonts w:eastAsia="仿宋_GB2312"/>
          <w:sz w:val="32"/>
          <w:szCs w:val="32"/>
        </w:rPr>
        <w:t>用一级单位账户或法人账户登录山东省技术创新管理系统进行填报，所有提交材料须</w:t>
      </w:r>
      <w:proofErr w:type="gramStart"/>
      <w:r>
        <w:rPr>
          <w:rFonts w:eastAsia="仿宋_GB2312"/>
          <w:sz w:val="32"/>
          <w:szCs w:val="32"/>
        </w:rPr>
        <w:t>经脱密处理</w:t>
      </w:r>
      <w:proofErr w:type="gramEnd"/>
      <w:r>
        <w:rPr>
          <w:rFonts w:eastAsia="仿宋_GB2312"/>
          <w:sz w:val="32"/>
          <w:szCs w:val="32"/>
        </w:rPr>
        <w:t>，需签字盖章材料，以电子扫描件上传。在重组过程中发现弄虚作假的，实行</w:t>
      </w:r>
      <w:r>
        <w:rPr>
          <w:rFonts w:eastAsia="仿宋_GB2312"/>
          <w:sz w:val="32"/>
          <w:szCs w:val="32"/>
        </w:rPr>
        <w:t>“</w:t>
      </w:r>
      <w:r>
        <w:rPr>
          <w:rFonts w:eastAsia="仿宋_GB2312"/>
          <w:sz w:val="32"/>
          <w:szCs w:val="32"/>
        </w:rPr>
        <w:t>一票否决</w:t>
      </w:r>
      <w:r>
        <w:rPr>
          <w:rFonts w:eastAsia="仿宋_GB2312"/>
          <w:sz w:val="32"/>
          <w:szCs w:val="32"/>
        </w:rPr>
        <w:t>”</w:t>
      </w:r>
      <w:r>
        <w:rPr>
          <w:rFonts w:eastAsia="仿宋_GB2312"/>
          <w:sz w:val="32"/>
          <w:szCs w:val="32"/>
        </w:rPr>
        <w:t>。</w:t>
      </w:r>
    </w:p>
    <w:p w:rsidR="00864ADB" w:rsidRDefault="002C33BA">
      <w:pPr>
        <w:spacing w:line="600" w:lineRule="exact"/>
        <w:ind w:firstLineChars="200" w:firstLine="640"/>
        <w:rPr>
          <w:rFonts w:eastAsia="仿宋"/>
          <w:sz w:val="32"/>
          <w:szCs w:val="32"/>
        </w:rPr>
      </w:pPr>
      <w:r>
        <w:rPr>
          <w:rFonts w:eastAsia="仿宋_GB2312" w:hint="eastAsia"/>
          <w:sz w:val="32"/>
          <w:szCs w:val="32"/>
        </w:rPr>
        <w:t>4.</w:t>
      </w:r>
      <w:r>
        <w:rPr>
          <w:rFonts w:eastAsia="仿宋_GB2312" w:hint="eastAsia"/>
          <w:sz w:val="32"/>
          <w:szCs w:val="32"/>
        </w:rPr>
        <w:t>我市</w:t>
      </w:r>
      <w:r>
        <w:rPr>
          <w:rFonts w:eastAsia="仿宋_GB2312"/>
          <w:sz w:val="32"/>
          <w:szCs w:val="32"/>
        </w:rPr>
        <w:t>已建有省技术创新中心、省重点实验室、省实验室、全国重点实验室等平台</w:t>
      </w:r>
      <w:r>
        <w:rPr>
          <w:rFonts w:eastAsia="仿宋_GB2312" w:hint="eastAsia"/>
          <w:sz w:val="32"/>
          <w:szCs w:val="32"/>
        </w:rPr>
        <w:t>的</w:t>
      </w:r>
      <w:r>
        <w:rPr>
          <w:rFonts w:eastAsia="仿宋_GB2312"/>
          <w:sz w:val="32"/>
          <w:szCs w:val="32"/>
        </w:rPr>
        <w:t>领域方向，原则上不再</w:t>
      </w:r>
      <w:r>
        <w:rPr>
          <w:rFonts w:eastAsia="仿宋_GB2312" w:hint="eastAsia"/>
          <w:sz w:val="32"/>
          <w:szCs w:val="32"/>
        </w:rPr>
        <w:t>重复建设新的</w:t>
      </w:r>
      <w:r>
        <w:rPr>
          <w:rFonts w:eastAsia="仿宋_GB2312"/>
          <w:sz w:val="32"/>
          <w:szCs w:val="32"/>
        </w:rPr>
        <w:t>省技术创新中心</w:t>
      </w:r>
      <w:r>
        <w:rPr>
          <w:rFonts w:eastAsia="仿宋"/>
          <w:sz w:val="32"/>
          <w:szCs w:val="32"/>
        </w:rPr>
        <w:t>。</w:t>
      </w:r>
    </w:p>
    <w:p w:rsidR="00864ADB" w:rsidRDefault="002C33BA">
      <w:pPr>
        <w:spacing w:line="600" w:lineRule="exact"/>
        <w:ind w:firstLineChars="200" w:firstLine="640"/>
        <w:rPr>
          <w:rFonts w:eastAsia="黑体"/>
          <w:sz w:val="32"/>
          <w:szCs w:val="32"/>
        </w:rPr>
      </w:pPr>
      <w:r>
        <w:rPr>
          <w:rFonts w:eastAsia="黑体"/>
          <w:sz w:val="32"/>
          <w:szCs w:val="32"/>
        </w:rPr>
        <w:t>四、时间要求</w:t>
      </w:r>
    </w:p>
    <w:p w:rsidR="00864ADB" w:rsidRDefault="002C33BA">
      <w:pPr>
        <w:spacing w:line="600" w:lineRule="exact"/>
        <w:ind w:firstLineChars="200" w:firstLine="640"/>
        <w:rPr>
          <w:rFonts w:eastAsia="仿宋_GB2312"/>
          <w:sz w:val="32"/>
          <w:szCs w:val="32"/>
        </w:rPr>
      </w:pPr>
      <w:r>
        <w:rPr>
          <w:rFonts w:eastAsia="仿宋_GB2312"/>
          <w:sz w:val="32"/>
          <w:szCs w:val="32"/>
        </w:rPr>
        <w:t>1.</w:t>
      </w:r>
      <w:r w:rsidR="00AB225F" w:rsidRPr="00AB225F">
        <w:rPr>
          <w:rFonts w:hint="eastAsia"/>
        </w:rPr>
        <w:t xml:space="preserve"> </w:t>
      </w:r>
      <w:r w:rsidR="00AB225F" w:rsidRPr="00AB225F">
        <w:rPr>
          <w:rFonts w:eastAsia="仿宋_GB2312" w:hint="eastAsia"/>
          <w:sz w:val="32"/>
          <w:szCs w:val="32"/>
        </w:rPr>
        <w:t>《</w:t>
      </w:r>
      <w:r w:rsidR="00AB225F" w:rsidRPr="00AB225F">
        <w:rPr>
          <w:rFonts w:eastAsia="仿宋_GB2312" w:hint="eastAsia"/>
          <w:sz w:val="32"/>
          <w:szCs w:val="32"/>
        </w:rPr>
        <w:t>2024</w:t>
      </w:r>
      <w:r w:rsidR="00AB225F" w:rsidRPr="00AB225F">
        <w:rPr>
          <w:rFonts w:eastAsia="仿宋_GB2312" w:hint="eastAsia"/>
          <w:sz w:val="32"/>
          <w:szCs w:val="32"/>
        </w:rPr>
        <w:t>年山东省技术创新中心推荐汇总表》</w:t>
      </w:r>
      <w:r>
        <w:rPr>
          <w:rFonts w:eastAsia="仿宋_GB2312" w:hint="eastAsia"/>
          <w:sz w:val="32"/>
          <w:szCs w:val="32"/>
        </w:rPr>
        <w:t>附件</w:t>
      </w:r>
      <w:r>
        <w:rPr>
          <w:rFonts w:eastAsia="仿宋_GB2312" w:hint="eastAsia"/>
          <w:sz w:val="32"/>
          <w:szCs w:val="32"/>
        </w:rPr>
        <w:t>2</w:t>
      </w:r>
      <w:r>
        <w:rPr>
          <w:rFonts w:eastAsia="仿宋_GB2312" w:hint="eastAsia"/>
          <w:sz w:val="32"/>
          <w:szCs w:val="32"/>
        </w:rPr>
        <w:t>请于</w:t>
      </w:r>
      <w:r w:rsidR="00AB225F" w:rsidRPr="00AB225F">
        <w:rPr>
          <w:rFonts w:eastAsia="仿宋_GB2312" w:hint="eastAsia"/>
          <w:sz w:val="32"/>
          <w:szCs w:val="32"/>
        </w:rPr>
        <w:t>11</w:t>
      </w:r>
      <w:r w:rsidR="00AB225F" w:rsidRPr="00AB225F">
        <w:rPr>
          <w:rFonts w:eastAsia="仿宋_GB2312" w:hint="eastAsia"/>
          <w:sz w:val="32"/>
          <w:szCs w:val="32"/>
        </w:rPr>
        <w:t>月</w:t>
      </w:r>
      <w:r w:rsidR="00AB225F" w:rsidRPr="00AB225F">
        <w:rPr>
          <w:rFonts w:eastAsia="仿宋_GB2312" w:hint="eastAsia"/>
          <w:sz w:val="32"/>
          <w:szCs w:val="32"/>
        </w:rPr>
        <w:t>25</w:t>
      </w:r>
      <w:r w:rsidR="00AB225F" w:rsidRPr="00AB225F">
        <w:rPr>
          <w:rFonts w:eastAsia="仿宋_GB2312" w:hint="eastAsia"/>
          <w:sz w:val="32"/>
          <w:szCs w:val="32"/>
        </w:rPr>
        <w:t>日</w:t>
      </w:r>
      <w:r w:rsidR="00AB225F" w:rsidRPr="00AB225F">
        <w:rPr>
          <w:rFonts w:eastAsia="仿宋_GB2312" w:hint="eastAsia"/>
          <w:sz w:val="32"/>
          <w:szCs w:val="32"/>
        </w:rPr>
        <w:t>9</w:t>
      </w:r>
      <w:r w:rsidR="00AB225F" w:rsidRPr="00AB225F">
        <w:rPr>
          <w:rFonts w:eastAsia="仿宋_GB2312" w:hint="eastAsia"/>
          <w:sz w:val="32"/>
          <w:szCs w:val="32"/>
        </w:rPr>
        <w:t>点发送至邮箱：</w:t>
      </w:r>
      <w:hyperlink r:id="rId8" w:history="1">
        <w:r w:rsidR="00AB225F" w:rsidRPr="00AB225F">
          <w:rPr>
            <w:rStyle w:val="ac"/>
            <w:rFonts w:eastAsia="仿宋_GB2312" w:hint="eastAsia"/>
            <w:color w:val="auto"/>
            <w:sz w:val="32"/>
            <w:szCs w:val="32"/>
            <w:u w:val="none"/>
          </w:rPr>
          <w:t>jnzqgxjkjcxk@jn.shandong.cn</w:t>
        </w:r>
      </w:hyperlink>
      <w:r w:rsidR="00AB225F">
        <w:rPr>
          <w:rFonts w:eastAsia="仿宋_GB2312" w:hint="eastAsia"/>
          <w:sz w:val="32"/>
          <w:szCs w:val="32"/>
        </w:rPr>
        <w:t>，</w:t>
      </w:r>
      <w:r>
        <w:rPr>
          <w:rFonts w:eastAsia="仿宋_GB2312" w:hint="eastAsia"/>
          <w:sz w:val="32"/>
          <w:szCs w:val="32"/>
        </w:rPr>
        <w:t>逾期无法受理。</w:t>
      </w:r>
    </w:p>
    <w:p w:rsidR="00864ADB" w:rsidRDefault="002C33BA">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管理信息系统于</w:t>
      </w:r>
      <w:r>
        <w:rPr>
          <w:rFonts w:eastAsia="仿宋_GB2312"/>
          <w:sz w:val="32"/>
          <w:szCs w:val="32"/>
        </w:rPr>
        <w:t>2024</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9</w:t>
      </w:r>
      <w:r>
        <w:rPr>
          <w:rFonts w:eastAsia="仿宋_GB2312"/>
          <w:sz w:val="32"/>
          <w:szCs w:val="32"/>
        </w:rPr>
        <w:t>:00</w:t>
      </w:r>
      <w:r>
        <w:rPr>
          <w:rFonts w:eastAsia="仿宋_GB2312"/>
          <w:sz w:val="32"/>
          <w:szCs w:val="32"/>
        </w:rPr>
        <w:t>开放填报，</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hint="eastAsia"/>
          <w:sz w:val="32"/>
          <w:szCs w:val="32"/>
        </w:rPr>
        <w:t>2</w:t>
      </w:r>
      <w:r>
        <w:rPr>
          <w:rFonts w:eastAsia="仿宋_GB2312"/>
          <w:sz w:val="32"/>
          <w:szCs w:val="32"/>
        </w:rPr>
        <w:t>日</w:t>
      </w:r>
      <w:r>
        <w:rPr>
          <w:rFonts w:eastAsia="仿宋_GB2312"/>
          <w:sz w:val="32"/>
          <w:szCs w:val="32"/>
        </w:rPr>
        <w:t>17:00</w:t>
      </w:r>
      <w:r>
        <w:rPr>
          <w:rFonts w:eastAsia="仿宋_GB2312"/>
          <w:sz w:val="32"/>
          <w:szCs w:val="32"/>
        </w:rPr>
        <w:t>申报截止，请各</w:t>
      </w:r>
      <w:r>
        <w:rPr>
          <w:rFonts w:eastAsia="仿宋_GB2312" w:hint="eastAsia"/>
          <w:sz w:val="32"/>
          <w:szCs w:val="32"/>
        </w:rPr>
        <w:t>相关单位</w:t>
      </w:r>
      <w:r>
        <w:rPr>
          <w:rFonts w:eastAsia="仿宋_GB2312"/>
          <w:sz w:val="32"/>
          <w:szCs w:val="32"/>
        </w:rPr>
        <w:t>合理安排时间</w:t>
      </w:r>
      <w:r>
        <w:rPr>
          <w:rFonts w:eastAsia="仿宋_GB2312" w:hint="eastAsia"/>
          <w:sz w:val="32"/>
          <w:szCs w:val="32"/>
        </w:rPr>
        <w:t>，</w:t>
      </w:r>
      <w:r>
        <w:rPr>
          <w:rFonts w:eastAsia="仿宋_GB2312"/>
          <w:sz w:val="32"/>
          <w:szCs w:val="32"/>
        </w:rPr>
        <w:t>提前完成填报、修改、提交、退回和审核工作，避免临近截止时间集中退回、提交和审校。</w:t>
      </w:r>
    </w:p>
    <w:p w:rsidR="00864ADB" w:rsidRDefault="002C33BA">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通过审核并推荐至省科技厅的技术创新中心，请将</w:t>
      </w:r>
      <w:r>
        <w:rPr>
          <w:rFonts w:eastAsia="仿宋_GB2312" w:hint="eastAsia"/>
          <w:sz w:val="32"/>
          <w:szCs w:val="32"/>
        </w:rPr>
        <w:t>视频答辩材料、</w:t>
      </w:r>
      <w:r>
        <w:rPr>
          <w:rFonts w:eastAsia="仿宋_GB2312"/>
          <w:sz w:val="32"/>
          <w:szCs w:val="32"/>
        </w:rPr>
        <w:t>PPT</w:t>
      </w:r>
      <w:r>
        <w:rPr>
          <w:rFonts w:eastAsia="仿宋_GB2312"/>
          <w:sz w:val="32"/>
          <w:szCs w:val="32"/>
        </w:rPr>
        <w:t>汇报材料（以</w:t>
      </w:r>
      <w:r>
        <w:rPr>
          <w:rFonts w:eastAsia="仿宋_GB2312"/>
          <w:sz w:val="32"/>
          <w:szCs w:val="32"/>
        </w:rPr>
        <w:t>“</w:t>
      </w:r>
      <w:r>
        <w:rPr>
          <w:rFonts w:eastAsia="仿宋_GB2312"/>
          <w:sz w:val="32"/>
          <w:szCs w:val="32"/>
        </w:rPr>
        <w:t>领域</w:t>
      </w:r>
      <w:r>
        <w:rPr>
          <w:rFonts w:eastAsia="仿宋_GB2312"/>
          <w:sz w:val="32"/>
          <w:szCs w:val="32"/>
        </w:rPr>
        <w:t>+</w:t>
      </w:r>
      <w:r>
        <w:rPr>
          <w:rFonts w:eastAsia="仿宋_GB2312" w:hint="eastAsia"/>
          <w:sz w:val="32"/>
          <w:szCs w:val="32"/>
        </w:rPr>
        <w:t>技术创新中心</w:t>
      </w:r>
      <w:r>
        <w:rPr>
          <w:rFonts w:eastAsia="仿宋_GB2312"/>
          <w:sz w:val="32"/>
          <w:szCs w:val="32"/>
        </w:rPr>
        <w:t>名称</w:t>
      </w:r>
      <w:r>
        <w:rPr>
          <w:rFonts w:eastAsia="仿宋_GB2312"/>
          <w:sz w:val="32"/>
          <w:szCs w:val="32"/>
        </w:rPr>
        <w:t>+</w:t>
      </w:r>
      <w:r>
        <w:rPr>
          <w:rFonts w:eastAsia="仿宋_GB2312" w:hint="eastAsia"/>
          <w:sz w:val="32"/>
          <w:szCs w:val="32"/>
        </w:rPr>
        <w:t>主任</w:t>
      </w:r>
      <w:r>
        <w:rPr>
          <w:rFonts w:eastAsia="仿宋_GB2312"/>
          <w:sz w:val="32"/>
          <w:szCs w:val="32"/>
        </w:rPr>
        <w:t>姓名</w:t>
      </w:r>
      <w:r>
        <w:rPr>
          <w:rFonts w:eastAsia="仿宋_GB2312"/>
          <w:sz w:val="32"/>
          <w:szCs w:val="32"/>
        </w:rPr>
        <w:t>”</w:t>
      </w:r>
      <w:r>
        <w:rPr>
          <w:rFonts w:eastAsia="仿宋_GB2312"/>
          <w:sz w:val="32"/>
          <w:szCs w:val="32"/>
        </w:rPr>
        <w:t>命名）和推荐汇总表（以</w:t>
      </w:r>
      <w:r>
        <w:rPr>
          <w:rFonts w:eastAsia="仿宋_GB2312"/>
          <w:sz w:val="32"/>
          <w:szCs w:val="32"/>
        </w:rPr>
        <w:t>“</w:t>
      </w:r>
      <w:r>
        <w:rPr>
          <w:rFonts w:eastAsia="仿宋_GB2312"/>
          <w:sz w:val="32"/>
          <w:szCs w:val="32"/>
        </w:rPr>
        <w:t>推荐单位名称</w:t>
      </w:r>
      <w:r>
        <w:rPr>
          <w:rFonts w:eastAsia="仿宋_GB2312"/>
          <w:sz w:val="32"/>
          <w:szCs w:val="32"/>
        </w:rPr>
        <w:t>+</w:t>
      </w:r>
      <w:r>
        <w:rPr>
          <w:rFonts w:eastAsia="仿宋_GB2312"/>
          <w:sz w:val="32"/>
          <w:szCs w:val="32"/>
        </w:rPr>
        <w:t>推荐表</w:t>
      </w:r>
      <w:r>
        <w:rPr>
          <w:rFonts w:eastAsia="仿宋_GB2312"/>
          <w:sz w:val="32"/>
          <w:szCs w:val="32"/>
        </w:rPr>
        <w:t>”</w:t>
      </w:r>
      <w:r>
        <w:rPr>
          <w:rFonts w:eastAsia="仿宋_GB2312"/>
          <w:sz w:val="32"/>
          <w:szCs w:val="32"/>
        </w:rPr>
        <w:lastRenderedPageBreak/>
        <w:t>命名），于</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hint="eastAsia"/>
          <w:sz w:val="32"/>
          <w:szCs w:val="32"/>
        </w:rPr>
        <w:t>4</w:t>
      </w:r>
      <w:r>
        <w:rPr>
          <w:rFonts w:eastAsia="仿宋_GB2312"/>
          <w:sz w:val="32"/>
          <w:szCs w:val="32"/>
        </w:rPr>
        <w:t>日</w:t>
      </w:r>
      <w:r>
        <w:rPr>
          <w:rFonts w:eastAsia="仿宋_GB2312"/>
          <w:sz w:val="32"/>
          <w:szCs w:val="32"/>
        </w:rPr>
        <w:t>1</w:t>
      </w:r>
      <w:r w:rsidR="00AB225F">
        <w:rPr>
          <w:rFonts w:eastAsia="仿宋_GB2312" w:hint="eastAsia"/>
          <w:sz w:val="32"/>
          <w:szCs w:val="32"/>
        </w:rPr>
        <w:t>2</w:t>
      </w:r>
      <w:r>
        <w:rPr>
          <w:rFonts w:eastAsia="仿宋_GB2312"/>
          <w:sz w:val="32"/>
          <w:szCs w:val="32"/>
        </w:rPr>
        <w:t>:00</w:t>
      </w:r>
      <w:r>
        <w:rPr>
          <w:rFonts w:eastAsia="仿宋_GB2312"/>
          <w:sz w:val="32"/>
          <w:szCs w:val="32"/>
        </w:rPr>
        <w:t>前发送至</w:t>
      </w:r>
      <w:r w:rsidR="00AB225F" w:rsidRPr="00AB225F">
        <w:rPr>
          <w:rFonts w:eastAsia="仿宋_GB2312"/>
          <w:sz w:val="32"/>
          <w:szCs w:val="32"/>
        </w:rPr>
        <w:t>jnzqgxjkjcxk@jn.shandong.cn</w:t>
      </w:r>
      <w:r>
        <w:rPr>
          <w:rFonts w:eastAsia="仿宋_GB2312"/>
          <w:sz w:val="32"/>
          <w:szCs w:val="32"/>
        </w:rPr>
        <w:t>。</w:t>
      </w:r>
    </w:p>
    <w:p w:rsidR="00864ADB" w:rsidRDefault="00864ADB">
      <w:pPr>
        <w:spacing w:line="600" w:lineRule="exact"/>
        <w:ind w:firstLineChars="200" w:firstLine="640"/>
        <w:jc w:val="left"/>
        <w:rPr>
          <w:rFonts w:eastAsia="仿宋_GB2312"/>
          <w:sz w:val="32"/>
          <w:szCs w:val="32"/>
        </w:rPr>
      </w:pPr>
    </w:p>
    <w:p w:rsidR="00864ADB" w:rsidRDefault="002C33BA">
      <w:pPr>
        <w:spacing w:line="600" w:lineRule="exact"/>
        <w:ind w:firstLineChars="200" w:firstLine="640"/>
        <w:jc w:val="left"/>
        <w:rPr>
          <w:rFonts w:eastAsia="仿宋_GB2312"/>
          <w:sz w:val="32"/>
          <w:szCs w:val="32"/>
        </w:rPr>
      </w:pPr>
      <w:r>
        <w:rPr>
          <w:rFonts w:eastAsia="仿宋_GB2312"/>
          <w:sz w:val="32"/>
          <w:szCs w:val="32"/>
        </w:rPr>
        <w:t>联系电话：</w:t>
      </w:r>
      <w:r w:rsidR="00AB225F">
        <w:rPr>
          <w:rFonts w:eastAsia="仿宋_GB2312"/>
          <w:sz w:val="32"/>
          <w:szCs w:val="32"/>
        </w:rPr>
        <w:t>市科技局</w:t>
      </w:r>
      <w:r w:rsidR="00AB225F">
        <w:rPr>
          <w:rFonts w:eastAsia="仿宋_GB2312" w:hint="eastAsia"/>
          <w:sz w:val="32"/>
          <w:szCs w:val="32"/>
        </w:rPr>
        <w:t xml:space="preserve">               0531-</w:t>
      </w:r>
      <w:r>
        <w:rPr>
          <w:rFonts w:eastAsia="仿宋_GB2312"/>
          <w:sz w:val="32"/>
          <w:szCs w:val="32"/>
        </w:rPr>
        <w:t>517</w:t>
      </w:r>
      <w:r>
        <w:rPr>
          <w:rFonts w:eastAsia="仿宋_GB2312" w:hint="eastAsia"/>
          <w:sz w:val="32"/>
          <w:szCs w:val="32"/>
        </w:rPr>
        <w:t>08803</w:t>
      </w:r>
    </w:p>
    <w:p w:rsidR="00AB225F" w:rsidRPr="00D72E5E" w:rsidRDefault="00AB225F" w:rsidP="00D72E5E">
      <w:pPr>
        <w:pStyle w:val="2"/>
        <w:ind w:left="480" w:firstLineChars="500" w:firstLine="1600"/>
        <w:rPr>
          <w:rFonts w:ascii="Times New Roman" w:cs="Times New Roman"/>
        </w:rPr>
      </w:pPr>
      <w:r>
        <w:rPr>
          <w:rFonts w:hint="eastAsia"/>
        </w:rPr>
        <w:t xml:space="preserve">区工业信息化和科技局   </w:t>
      </w:r>
      <w:r w:rsidRPr="00D72E5E">
        <w:rPr>
          <w:rFonts w:ascii="Times New Roman" w:cs="Times New Roman"/>
        </w:rPr>
        <w:t xml:space="preserve"> 0531-83236710</w:t>
      </w:r>
    </w:p>
    <w:p w:rsidR="00864ADB" w:rsidRDefault="002C33BA">
      <w:pPr>
        <w:tabs>
          <w:tab w:val="left" w:pos="5699"/>
        </w:tabs>
        <w:spacing w:line="600" w:lineRule="exact"/>
        <w:ind w:firstLineChars="200" w:firstLine="640"/>
        <w:jc w:val="left"/>
        <w:rPr>
          <w:rFonts w:eastAsia="仿宋_GB2312"/>
          <w:sz w:val="32"/>
          <w:szCs w:val="32"/>
        </w:rPr>
      </w:pPr>
      <w:r>
        <w:rPr>
          <w:rFonts w:eastAsia="仿宋_GB2312"/>
          <w:sz w:val="32"/>
          <w:szCs w:val="32"/>
        </w:rPr>
        <w:t>技术</w:t>
      </w:r>
      <w:r>
        <w:rPr>
          <w:rFonts w:eastAsia="仿宋_GB2312" w:hint="eastAsia"/>
          <w:sz w:val="32"/>
          <w:szCs w:val="32"/>
        </w:rPr>
        <w:t>支持</w:t>
      </w:r>
      <w:r>
        <w:rPr>
          <w:rFonts w:eastAsia="仿宋_GB2312"/>
          <w:sz w:val="32"/>
          <w:szCs w:val="32"/>
        </w:rPr>
        <w:t>：</w:t>
      </w:r>
      <w:r w:rsidR="00AB225F">
        <w:rPr>
          <w:rFonts w:eastAsia="仿宋_GB2312" w:hint="eastAsia"/>
          <w:sz w:val="32"/>
          <w:szCs w:val="32"/>
        </w:rPr>
        <w:t>0531-</w:t>
      </w:r>
      <w:r>
        <w:rPr>
          <w:rFonts w:eastAsia="仿宋_GB2312"/>
          <w:sz w:val="32"/>
          <w:szCs w:val="32"/>
        </w:rPr>
        <w:t>51751080</w:t>
      </w:r>
      <w:r>
        <w:rPr>
          <w:rFonts w:eastAsia="仿宋_GB2312"/>
          <w:sz w:val="32"/>
          <w:szCs w:val="32"/>
        </w:rPr>
        <w:tab/>
      </w:r>
    </w:p>
    <w:p w:rsidR="00864ADB" w:rsidRDefault="00864ADB">
      <w:pPr>
        <w:spacing w:line="600" w:lineRule="exact"/>
        <w:ind w:firstLineChars="200" w:firstLine="640"/>
        <w:jc w:val="right"/>
        <w:rPr>
          <w:rFonts w:eastAsia="仿宋_GB2312"/>
          <w:sz w:val="32"/>
          <w:szCs w:val="32"/>
        </w:rPr>
      </w:pPr>
    </w:p>
    <w:p w:rsidR="00864ADB" w:rsidRDefault="002C33BA">
      <w:pPr>
        <w:spacing w:line="60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山东省技术创新中心建设方案编写提纲</w:t>
      </w:r>
    </w:p>
    <w:p w:rsidR="00864ADB" w:rsidRDefault="002C33BA">
      <w:pPr>
        <w:spacing w:line="600" w:lineRule="exact"/>
        <w:ind w:firstLineChars="500" w:firstLine="1600"/>
        <w:rPr>
          <w:rFonts w:eastAsia="仿宋_GB2312"/>
          <w:sz w:val="32"/>
          <w:szCs w:val="32"/>
        </w:rPr>
      </w:pPr>
      <w:r>
        <w:rPr>
          <w:rFonts w:eastAsia="仿宋_GB2312"/>
          <w:sz w:val="32"/>
          <w:szCs w:val="32"/>
        </w:rPr>
        <w:t>2.</w:t>
      </w:r>
      <w:bookmarkStart w:id="0" w:name="OLE_LINK3"/>
      <w:r>
        <w:rPr>
          <w:rFonts w:eastAsia="仿宋_GB2312"/>
          <w:sz w:val="32"/>
          <w:szCs w:val="32"/>
        </w:rPr>
        <w:t>2024</w:t>
      </w:r>
      <w:r>
        <w:rPr>
          <w:rFonts w:eastAsia="仿宋_GB2312"/>
          <w:sz w:val="32"/>
          <w:szCs w:val="32"/>
        </w:rPr>
        <w:t>年山东省技术创新中心推荐汇总表</w:t>
      </w:r>
      <w:bookmarkEnd w:id="0"/>
    </w:p>
    <w:p w:rsidR="00864ADB" w:rsidRDefault="00864ADB">
      <w:pPr>
        <w:spacing w:line="600" w:lineRule="exact"/>
        <w:ind w:left="960"/>
        <w:rPr>
          <w:rFonts w:eastAsia="仿宋_GB2312"/>
          <w:sz w:val="32"/>
          <w:szCs w:val="32"/>
        </w:rPr>
      </w:pPr>
    </w:p>
    <w:p w:rsidR="00864ADB" w:rsidRDefault="00864ADB">
      <w:pPr>
        <w:spacing w:line="600" w:lineRule="exact"/>
        <w:ind w:firstLineChars="200" w:firstLine="640"/>
        <w:jc w:val="right"/>
        <w:rPr>
          <w:rFonts w:eastAsia="仿宋_GB2312"/>
          <w:sz w:val="32"/>
          <w:szCs w:val="32"/>
        </w:rPr>
      </w:pPr>
    </w:p>
    <w:p w:rsidR="00864ADB" w:rsidRDefault="002C33BA">
      <w:pPr>
        <w:spacing w:line="600" w:lineRule="exact"/>
        <w:ind w:firstLineChars="200" w:firstLine="640"/>
        <w:jc w:val="center"/>
        <w:rPr>
          <w:rFonts w:eastAsia="仿宋_GB2312"/>
          <w:sz w:val="32"/>
          <w:szCs w:val="32"/>
        </w:rPr>
      </w:pPr>
      <w:r>
        <w:rPr>
          <w:rFonts w:eastAsia="仿宋_GB2312"/>
          <w:sz w:val="32"/>
          <w:szCs w:val="32"/>
        </w:rPr>
        <w:t xml:space="preserve">      </w:t>
      </w:r>
      <w:r>
        <w:rPr>
          <w:rFonts w:eastAsia="仿宋_GB2312" w:hint="eastAsia"/>
          <w:sz w:val="32"/>
          <w:szCs w:val="32"/>
        </w:rPr>
        <w:t>济南市</w:t>
      </w:r>
      <w:r w:rsidR="00AB225F">
        <w:rPr>
          <w:rFonts w:eastAsia="仿宋_GB2312" w:hint="eastAsia"/>
          <w:sz w:val="32"/>
          <w:szCs w:val="32"/>
        </w:rPr>
        <w:t>章丘区工业信息化和科技局</w:t>
      </w:r>
    </w:p>
    <w:p w:rsidR="00864ADB" w:rsidRDefault="002C33BA">
      <w:pPr>
        <w:spacing w:line="600" w:lineRule="exact"/>
        <w:jc w:val="center"/>
        <w:rPr>
          <w:rFonts w:eastAsia="仿宋_GB2312"/>
          <w:sz w:val="32"/>
          <w:szCs w:val="32"/>
        </w:rPr>
      </w:pPr>
      <w:r>
        <w:rPr>
          <w:rFonts w:eastAsia="仿宋_GB2312"/>
          <w:sz w:val="32"/>
          <w:szCs w:val="32"/>
        </w:rPr>
        <w:t xml:space="preserve">            2024</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2</w:t>
      </w:r>
      <w:r>
        <w:rPr>
          <w:rFonts w:eastAsia="仿宋_GB2312"/>
          <w:sz w:val="32"/>
          <w:szCs w:val="32"/>
        </w:rPr>
        <w:t>日</w:t>
      </w:r>
    </w:p>
    <w:p w:rsidR="00864ADB" w:rsidRDefault="00864ADB">
      <w:pPr>
        <w:pStyle w:val="7"/>
        <w:ind w:leftChars="0" w:left="0" w:firstLineChars="200" w:firstLine="640"/>
        <w:jc w:val="left"/>
        <w:rPr>
          <w:rFonts w:eastAsia="仿宋_GB2312"/>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AB225F" w:rsidRDefault="00AB225F">
      <w:pPr>
        <w:spacing w:line="580" w:lineRule="exact"/>
        <w:rPr>
          <w:rFonts w:eastAsia="黑体"/>
          <w:color w:val="000000"/>
          <w:sz w:val="32"/>
          <w:szCs w:val="32"/>
        </w:rPr>
      </w:pPr>
    </w:p>
    <w:p w:rsidR="00980B91" w:rsidRDefault="00980B91">
      <w:pPr>
        <w:spacing w:line="580" w:lineRule="exact"/>
        <w:rPr>
          <w:rFonts w:eastAsia="黑体" w:hint="eastAsia"/>
          <w:color w:val="000000"/>
          <w:sz w:val="32"/>
          <w:szCs w:val="32"/>
        </w:rPr>
      </w:pPr>
    </w:p>
    <w:p w:rsidR="00864ADB" w:rsidRDefault="002C33BA">
      <w:pPr>
        <w:spacing w:line="580" w:lineRule="exact"/>
        <w:rPr>
          <w:rFonts w:eastAsia="黑体"/>
          <w:color w:val="000000"/>
          <w:sz w:val="32"/>
          <w:szCs w:val="32"/>
        </w:rPr>
      </w:pPr>
      <w:bookmarkStart w:id="1" w:name="_GoBack"/>
      <w:bookmarkEnd w:id="1"/>
      <w:r>
        <w:rPr>
          <w:rFonts w:eastAsia="黑体"/>
          <w:color w:val="000000"/>
          <w:sz w:val="32"/>
          <w:szCs w:val="32"/>
        </w:rPr>
        <w:lastRenderedPageBreak/>
        <w:t>附件</w:t>
      </w:r>
      <w:r>
        <w:rPr>
          <w:rFonts w:eastAsia="黑体"/>
          <w:color w:val="000000"/>
          <w:sz w:val="32"/>
          <w:szCs w:val="32"/>
        </w:rPr>
        <w:t>1</w:t>
      </w:r>
    </w:p>
    <w:p w:rsidR="00864ADB" w:rsidRDefault="00864ADB">
      <w:pPr>
        <w:pStyle w:val="2"/>
        <w:ind w:left="480"/>
      </w:pPr>
    </w:p>
    <w:p w:rsidR="00864ADB" w:rsidRDefault="002C33BA">
      <w:pPr>
        <w:spacing w:line="580" w:lineRule="exact"/>
        <w:jc w:val="center"/>
        <w:rPr>
          <w:rFonts w:eastAsia="方正小标宋简体"/>
          <w:sz w:val="44"/>
          <w:szCs w:val="44"/>
        </w:rPr>
      </w:pPr>
      <w:r>
        <w:rPr>
          <w:rFonts w:eastAsia="方正小标宋简体"/>
          <w:sz w:val="44"/>
          <w:szCs w:val="44"/>
        </w:rPr>
        <w:t>山东省技术创新中心建设方案编写提纲</w:t>
      </w:r>
    </w:p>
    <w:p w:rsidR="00864ADB" w:rsidRDefault="00864ADB">
      <w:pPr>
        <w:spacing w:line="580" w:lineRule="exact"/>
        <w:ind w:firstLineChars="200" w:firstLine="640"/>
        <w:rPr>
          <w:rFonts w:eastAsia="仿宋_GB2312"/>
          <w:sz w:val="32"/>
          <w:szCs w:val="32"/>
        </w:rPr>
      </w:pPr>
    </w:p>
    <w:p w:rsidR="00864ADB" w:rsidRDefault="002C33BA">
      <w:pPr>
        <w:spacing w:line="580" w:lineRule="exact"/>
        <w:ind w:firstLineChars="200" w:firstLine="640"/>
        <w:rPr>
          <w:rFonts w:eastAsia="黑体"/>
          <w:sz w:val="32"/>
          <w:szCs w:val="32"/>
        </w:rPr>
      </w:pPr>
      <w:r>
        <w:rPr>
          <w:rFonts w:eastAsia="黑体" w:hint="eastAsia"/>
          <w:sz w:val="32"/>
          <w:szCs w:val="32"/>
        </w:rPr>
        <w:t>摘要</w:t>
      </w:r>
    </w:p>
    <w:p w:rsidR="00864ADB" w:rsidRDefault="002C33BA">
      <w:pPr>
        <w:spacing w:line="580" w:lineRule="exact"/>
        <w:ind w:firstLineChars="200" w:firstLine="640"/>
        <w:rPr>
          <w:rFonts w:eastAsia="仿宋_GB2312"/>
          <w:sz w:val="32"/>
          <w:szCs w:val="32"/>
        </w:rPr>
      </w:pPr>
      <w:r>
        <w:rPr>
          <w:rFonts w:eastAsia="仿宋_GB2312" w:hint="eastAsia"/>
          <w:sz w:val="32"/>
          <w:szCs w:val="32"/>
        </w:rPr>
        <w:t>整体</w:t>
      </w:r>
      <w:r>
        <w:rPr>
          <w:rFonts w:eastAsia="仿宋_GB2312"/>
          <w:sz w:val="32"/>
          <w:szCs w:val="32"/>
        </w:rPr>
        <w:t>概括建设方案要点</w:t>
      </w:r>
      <w:r>
        <w:rPr>
          <w:rFonts w:eastAsia="仿宋_GB2312" w:hint="eastAsia"/>
          <w:sz w:val="32"/>
          <w:szCs w:val="32"/>
        </w:rPr>
        <w:t>。</w:t>
      </w:r>
      <w:r>
        <w:rPr>
          <w:rFonts w:eastAsia="仿宋_GB2312" w:hint="eastAsia"/>
          <w:sz w:val="32"/>
          <w:szCs w:val="32"/>
        </w:rPr>
        <w:t>2500</w:t>
      </w:r>
      <w:r>
        <w:rPr>
          <w:rFonts w:eastAsia="仿宋_GB2312" w:hint="eastAsia"/>
          <w:sz w:val="32"/>
          <w:szCs w:val="32"/>
        </w:rPr>
        <w:t>字左右。</w:t>
      </w:r>
    </w:p>
    <w:p w:rsidR="00864ADB" w:rsidRDefault="002C33BA">
      <w:pPr>
        <w:spacing w:line="580" w:lineRule="exact"/>
        <w:ind w:firstLineChars="200" w:firstLine="640"/>
        <w:rPr>
          <w:rFonts w:eastAsia="黑体"/>
          <w:sz w:val="32"/>
          <w:szCs w:val="32"/>
        </w:rPr>
      </w:pPr>
      <w:r>
        <w:rPr>
          <w:rFonts w:eastAsia="黑体"/>
          <w:sz w:val="32"/>
          <w:szCs w:val="32"/>
        </w:rPr>
        <w:t>一、</w:t>
      </w:r>
      <w:r>
        <w:rPr>
          <w:rFonts w:eastAsia="黑体" w:hint="eastAsia"/>
          <w:sz w:val="32"/>
          <w:szCs w:val="32"/>
        </w:rPr>
        <w:t>建设</w:t>
      </w:r>
      <w:r>
        <w:rPr>
          <w:rFonts w:eastAsia="黑体"/>
          <w:sz w:val="32"/>
          <w:szCs w:val="32"/>
        </w:rPr>
        <w:t>意义</w:t>
      </w:r>
    </w:p>
    <w:p w:rsidR="00864ADB" w:rsidRDefault="002C33BA">
      <w:pPr>
        <w:spacing w:line="580" w:lineRule="exact"/>
        <w:ind w:firstLineChars="200" w:firstLine="640"/>
        <w:rPr>
          <w:rFonts w:eastAsia="仿宋_GB2312"/>
          <w:sz w:val="32"/>
          <w:szCs w:val="32"/>
        </w:rPr>
      </w:pPr>
      <w:r>
        <w:rPr>
          <w:rFonts w:eastAsia="仿宋_GB2312"/>
          <w:sz w:val="32"/>
          <w:szCs w:val="32"/>
        </w:rPr>
        <w:t>重点说明</w:t>
      </w:r>
      <w:r>
        <w:rPr>
          <w:rFonts w:eastAsia="仿宋_GB2312" w:hint="eastAsia"/>
          <w:sz w:val="32"/>
          <w:szCs w:val="32"/>
        </w:rPr>
        <w:t>建设背景、建设意义与必要性、技术与产业现状及创新需求等。</w:t>
      </w:r>
    </w:p>
    <w:p w:rsidR="00864ADB" w:rsidRDefault="002C33BA">
      <w:pPr>
        <w:spacing w:line="580" w:lineRule="exact"/>
        <w:ind w:firstLineChars="200" w:firstLine="640"/>
        <w:rPr>
          <w:rFonts w:eastAsia="黑体"/>
          <w:sz w:val="32"/>
          <w:szCs w:val="32"/>
        </w:rPr>
      </w:pPr>
      <w:r>
        <w:rPr>
          <w:rFonts w:eastAsia="黑体" w:hint="eastAsia"/>
          <w:sz w:val="32"/>
          <w:szCs w:val="32"/>
        </w:rPr>
        <w:t>二</w:t>
      </w:r>
      <w:r>
        <w:rPr>
          <w:rFonts w:eastAsia="黑体"/>
          <w:sz w:val="32"/>
          <w:szCs w:val="32"/>
        </w:rPr>
        <w:t>、基础条件</w:t>
      </w:r>
    </w:p>
    <w:p w:rsidR="00864ADB" w:rsidRDefault="002C33BA">
      <w:pPr>
        <w:spacing w:line="580" w:lineRule="exact"/>
        <w:ind w:firstLineChars="200" w:firstLine="640"/>
        <w:rPr>
          <w:rFonts w:eastAsia="仿宋_GB2312"/>
          <w:sz w:val="32"/>
          <w:szCs w:val="32"/>
        </w:rPr>
      </w:pPr>
      <w:r>
        <w:rPr>
          <w:rFonts w:eastAsia="仿宋_GB2312"/>
          <w:sz w:val="32"/>
          <w:szCs w:val="32"/>
        </w:rPr>
        <w:t>包括单位基本情况、科研队伍情况、基础设施（含场地）与仪器设备、科研经费投入情况、已开展研发活动情况及成效</w:t>
      </w:r>
      <w:r>
        <w:rPr>
          <w:rFonts w:eastAsia="仿宋_GB2312" w:hint="eastAsia"/>
          <w:sz w:val="32"/>
          <w:szCs w:val="32"/>
        </w:rPr>
        <w:t>、产业发展情况</w:t>
      </w:r>
      <w:r>
        <w:rPr>
          <w:rFonts w:eastAsia="仿宋_GB2312"/>
          <w:sz w:val="32"/>
          <w:szCs w:val="32"/>
        </w:rPr>
        <w:t>等。</w:t>
      </w:r>
    </w:p>
    <w:p w:rsidR="00864ADB" w:rsidRDefault="002C33BA">
      <w:pPr>
        <w:spacing w:line="580" w:lineRule="exact"/>
        <w:ind w:firstLineChars="200" w:firstLine="640"/>
        <w:rPr>
          <w:rFonts w:eastAsia="黑体"/>
          <w:sz w:val="32"/>
          <w:szCs w:val="32"/>
        </w:rPr>
      </w:pPr>
      <w:r>
        <w:rPr>
          <w:rFonts w:eastAsia="黑体"/>
          <w:sz w:val="32"/>
          <w:szCs w:val="32"/>
        </w:rPr>
        <w:t>三、总体思路</w:t>
      </w:r>
    </w:p>
    <w:p w:rsidR="00864ADB" w:rsidRDefault="002C33BA">
      <w:pPr>
        <w:spacing w:line="580" w:lineRule="exact"/>
        <w:ind w:firstLineChars="200" w:firstLine="640"/>
        <w:rPr>
          <w:rFonts w:eastAsia="仿宋_GB2312"/>
          <w:sz w:val="32"/>
          <w:szCs w:val="32"/>
        </w:rPr>
      </w:pPr>
      <w:r>
        <w:rPr>
          <w:rFonts w:eastAsia="仿宋_GB2312"/>
          <w:sz w:val="32"/>
          <w:szCs w:val="32"/>
        </w:rPr>
        <w:t>包括指导思想、战略定位、建设原则</w:t>
      </w:r>
      <w:r>
        <w:rPr>
          <w:rFonts w:eastAsia="仿宋_GB2312" w:hint="eastAsia"/>
          <w:sz w:val="32"/>
          <w:szCs w:val="32"/>
        </w:rPr>
        <w:t>、发展目标</w:t>
      </w:r>
      <w:r>
        <w:rPr>
          <w:rFonts w:eastAsia="仿宋_GB2312"/>
          <w:sz w:val="32"/>
          <w:szCs w:val="32"/>
        </w:rPr>
        <w:t>等。</w:t>
      </w:r>
    </w:p>
    <w:p w:rsidR="00864ADB" w:rsidRDefault="002C33BA">
      <w:pPr>
        <w:spacing w:line="580" w:lineRule="exact"/>
        <w:ind w:firstLineChars="200" w:firstLine="640"/>
        <w:rPr>
          <w:rFonts w:eastAsia="黑体"/>
          <w:sz w:val="32"/>
          <w:szCs w:val="32"/>
        </w:rPr>
      </w:pPr>
      <w:r>
        <w:rPr>
          <w:rFonts w:eastAsia="黑体" w:hint="eastAsia"/>
          <w:sz w:val="32"/>
          <w:szCs w:val="32"/>
        </w:rPr>
        <w:t>四</w:t>
      </w:r>
      <w:r>
        <w:rPr>
          <w:rFonts w:eastAsia="黑体"/>
          <w:sz w:val="32"/>
          <w:szCs w:val="32"/>
        </w:rPr>
        <w:t>、</w:t>
      </w:r>
      <w:r>
        <w:rPr>
          <w:rFonts w:eastAsia="黑体" w:hint="eastAsia"/>
          <w:sz w:val="32"/>
          <w:szCs w:val="32"/>
        </w:rPr>
        <w:t>建设</w:t>
      </w:r>
      <w:r>
        <w:rPr>
          <w:rFonts w:eastAsia="黑体"/>
          <w:sz w:val="32"/>
          <w:szCs w:val="32"/>
        </w:rPr>
        <w:t>任务</w:t>
      </w:r>
    </w:p>
    <w:p w:rsidR="00864ADB" w:rsidRDefault="002C33BA">
      <w:pPr>
        <w:spacing w:line="580" w:lineRule="exact"/>
        <w:ind w:firstLineChars="200" w:firstLine="640"/>
        <w:rPr>
          <w:rFonts w:eastAsia="仿宋_GB2312"/>
          <w:sz w:val="32"/>
          <w:szCs w:val="32"/>
        </w:rPr>
      </w:pPr>
      <w:r>
        <w:rPr>
          <w:rFonts w:eastAsia="仿宋_GB2312"/>
          <w:sz w:val="32"/>
          <w:szCs w:val="32"/>
        </w:rPr>
        <w:t>包括研究方向</w:t>
      </w:r>
      <w:r>
        <w:rPr>
          <w:rFonts w:eastAsia="仿宋_GB2312" w:hint="eastAsia"/>
          <w:sz w:val="32"/>
          <w:szCs w:val="32"/>
        </w:rPr>
        <w:t>和技术路线</w:t>
      </w:r>
      <w:r>
        <w:rPr>
          <w:rFonts w:eastAsia="仿宋_GB2312"/>
          <w:sz w:val="32"/>
          <w:szCs w:val="32"/>
        </w:rPr>
        <w:t>、总体及近三年目标和主要任务（突破共性关键技术、</w:t>
      </w:r>
      <w:r>
        <w:rPr>
          <w:rFonts w:eastAsia="仿宋_GB2312"/>
          <w:sz w:val="32"/>
          <w:szCs w:val="32"/>
        </w:rPr>
        <w:t>“</w:t>
      </w:r>
      <w:r>
        <w:rPr>
          <w:rFonts w:eastAsia="仿宋_GB2312"/>
          <w:sz w:val="32"/>
          <w:szCs w:val="32"/>
        </w:rPr>
        <w:t>卡脖子</w:t>
      </w:r>
      <w:r>
        <w:rPr>
          <w:rFonts w:eastAsia="仿宋_GB2312"/>
          <w:sz w:val="32"/>
          <w:szCs w:val="32"/>
        </w:rPr>
        <w:t>”</w:t>
      </w:r>
      <w:r>
        <w:rPr>
          <w:rFonts w:eastAsia="仿宋_GB2312"/>
          <w:sz w:val="32"/>
          <w:szCs w:val="32"/>
        </w:rPr>
        <w:t>技术，承担国家和省重大战略任务，成果</w:t>
      </w:r>
      <w:r>
        <w:rPr>
          <w:rFonts w:eastAsia="仿宋_GB2312" w:hint="eastAsia"/>
          <w:sz w:val="32"/>
          <w:szCs w:val="32"/>
        </w:rPr>
        <w:t>转化</w:t>
      </w:r>
      <w:r>
        <w:rPr>
          <w:rFonts w:eastAsia="仿宋_GB2312"/>
          <w:sz w:val="32"/>
          <w:szCs w:val="32"/>
        </w:rPr>
        <w:t>，</w:t>
      </w:r>
      <w:r>
        <w:rPr>
          <w:rFonts w:eastAsia="仿宋_GB2312" w:hint="eastAsia"/>
          <w:sz w:val="32"/>
          <w:szCs w:val="32"/>
        </w:rPr>
        <w:t>带动产业发展，</w:t>
      </w:r>
      <w:r>
        <w:rPr>
          <w:rFonts w:eastAsia="仿宋_GB2312"/>
          <w:sz w:val="32"/>
          <w:szCs w:val="32"/>
        </w:rPr>
        <w:t>服务中小</w:t>
      </w:r>
      <w:proofErr w:type="gramStart"/>
      <w:r>
        <w:rPr>
          <w:rFonts w:eastAsia="仿宋_GB2312"/>
          <w:sz w:val="32"/>
          <w:szCs w:val="32"/>
        </w:rPr>
        <w:t>微企业</w:t>
      </w:r>
      <w:proofErr w:type="gramEnd"/>
      <w:r>
        <w:rPr>
          <w:rFonts w:eastAsia="仿宋_GB2312"/>
          <w:sz w:val="32"/>
          <w:szCs w:val="32"/>
        </w:rPr>
        <w:t>等）、人才引进培养计划。</w:t>
      </w:r>
    </w:p>
    <w:p w:rsidR="00864ADB" w:rsidRDefault="002C33BA">
      <w:pPr>
        <w:spacing w:line="580" w:lineRule="exact"/>
        <w:ind w:firstLineChars="200" w:firstLine="640"/>
        <w:rPr>
          <w:rFonts w:eastAsia="黑体"/>
          <w:sz w:val="32"/>
          <w:szCs w:val="32"/>
        </w:rPr>
      </w:pPr>
      <w:r>
        <w:rPr>
          <w:rFonts w:eastAsia="黑体" w:hint="eastAsia"/>
          <w:sz w:val="32"/>
          <w:szCs w:val="32"/>
        </w:rPr>
        <w:t>五</w:t>
      </w:r>
      <w:r>
        <w:rPr>
          <w:rFonts w:eastAsia="黑体"/>
          <w:sz w:val="32"/>
          <w:szCs w:val="32"/>
        </w:rPr>
        <w:t>、运行机制</w:t>
      </w:r>
    </w:p>
    <w:p w:rsidR="00864ADB" w:rsidRDefault="002C33BA">
      <w:pPr>
        <w:spacing w:line="580" w:lineRule="exact"/>
        <w:ind w:firstLineChars="200" w:firstLine="640"/>
        <w:rPr>
          <w:rFonts w:eastAsia="仿宋_GB2312"/>
          <w:sz w:val="32"/>
          <w:szCs w:val="32"/>
        </w:rPr>
      </w:pPr>
      <w:r>
        <w:rPr>
          <w:rFonts w:eastAsia="仿宋_GB2312"/>
          <w:sz w:val="32"/>
          <w:szCs w:val="32"/>
        </w:rPr>
        <w:t>包括组织架构（成立独立法人机构计划，设立理事会、专家委员会情况，拟任命中心主任人选等）、运行机制（市</w:t>
      </w:r>
      <w:r>
        <w:rPr>
          <w:rFonts w:eastAsia="仿宋_GB2312"/>
          <w:sz w:val="32"/>
          <w:szCs w:val="32"/>
        </w:rPr>
        <w:lastRenderedPageBreak/>
        <w:t>场化运行机制、科研决策机制、共建合作机制、投入机制、风险机制、</w:t>
      </w:r>
      <w:r>
        <w:rPr>
          <w:rFonts w:eastAsia="仿宋_GB2312" w:hint="eastAsia"/>
          <w:sz w:val="32"/>
          <w:szCs w:val="32"/>
        </w:rPr>
        <w:t>分配机制、</w:t>
      </w:r>
      <w:r>
        <w:rPr>
          <w:rFonts w:eastAsia="仿宋_GB2312"/>
          <w:sz w:val="32"/>
          <w:szCs w:val="32"/>
        </w:rPr>
        <w:t>人员激励机制等情况）、管理制度。</w:t>
      </w:r>
    </w:p>
    <w:p w:rsidR="00864ADB" w:rsidRDefault="002C33BA">
      <w:pPr>
        <w:spacing w:line="580" w:lineRule="exact"/>
        <w:ind w:firstLineChars="200" w:firstLine="640"/>
        <w:rPr>
          <w:rFonts w:eastAsia="黑体"/>
          <w:sz w:val="32"/>
          <w:szCs w:val="32"/>
        </w:rPr>
      </w:pPr>
      <w:r>
        <w:rPr>
          <w:rFonts w:eastAsia="黑体"/>
          <w:sz w:val="32"/>
          <w:szCs w:val="32"/>
        </w:rPr>
        <w:t>六、</w:t>
      </w:r>
      <w:r>
        <w:rPr>
          <w:rFonts w:eastAsia="黑体" w:hint="eastAsia"/>
          <w:sz w:val="32"/>
          <w:szCs w:val="32"/>
        </w:rPr>
        <w:t>保障措施</w:t>
      </w:r>
    </w:p>
    <w:p w:rsidR="00864ADB" w:rsidRDefault="002C33BA">
      <w:pPr>
        <w:spacing w:line="580" w:lineRule="exact"/>
        <w:ind w:firstLineChars="200" w:firstLine="640"/>
      </w:pPr>
      <w:r>
        <w:rPr>
          <w:rFonts w:eastAsia="仿宋_GB2312" w:hint="eastAsia"/>
          <w:sz w:val="32"/>
          <w:szCs w:val="32"/>
        </w:rPr>
        <w:t>包括主管部门或地方对中心建设的支持举措，组织领导，</w:t>
      </w:r>
      <w:r>
        <w:rPr>
          <w:rFonts w:eastAsia="仿宋_GB2312"/>
          <w:sz w:val="32"/>
          <w:szCs w:val="32"/>
        </w:rPr>
        <w:t>中心未来三年的经费</w:t>
      </w:r>
      <w:r>
        <w:rPr>
          <w:rFonts w:eastAsia="仿宋_GB2312" w:hint="eastAsia"/>
          <w:sz w:val="32"/>
          <w:szCs w:val="32"/>
        </w:rPr>
        <w:t>保障</w:t>
      </w:r>
      <w:r>
        <w:rPr>
          <w:rFonts w:eastAsia="仿宋_GB2312"/>
          <w:sz w:val="32"/>
          <w:szCs w:val="32"/>
        </w:rPr>
        <w:t>与预算情况</w:t>
      </w:r>
      <w:r>
        <w:rPr>
          <w:rFonts w:eastAsia="仿宋_GB2312" w:hint="eastAsia"/>
          <w:sz w:val="32"/>
          <w:szCs w:val="32"/>
        </w:rPr>
        <w:t>，其他保障措施等</w:t>
      </w:r>
      <w:r>
        <w:rPr>
          <w:rFonts w:eastAsia="仿宋_GB2312"/>
          <w:sz w:val="32"/>
          <w:szCs w:val="32"/>
        </w:rPr>
        <w:t>。</w:t>
      </w:r>
    </w:p>
    <w:p w:rsidR="00864ADB" w:rsidRDefault="002C33B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附件</w:t>
      </w:r>
    </w:p>
    <w:p w:rsidR="00864ADB" w:rsidRDefault="002C33BA">
      <w:pPr>
        <w:spacing w:line="580" w:lineRule="exact"/>
        <w:ind w:firstLineChars="200" w:firstLine="640"/>
        <w:rPr>
          <w:rFonts w:eastAsia="仿宋_GB2312"/>
          <w:sz w:val="32"/>
          <w:szCs w:val="32"/>
        </w:rPr>
        <w:sectPr w:rsidR="00864ADB">
          <w:footerReference w:type="default" r:id="rId9"/>
          <w:pgSz w:w="11906" w:h="16838"/>
          <w:pgMar w:top="1440" w:right="1800" w:bottom="1440" w:left="1800" w:header="851" w:footer="992" w:gutter="0"/>
          <w:pgNumType w:fmt="numberInDash"/>
          <w:cols w:space="425"/>
          <w:docGrid w:type="lines" w:linePitch="312"/>
        </w:sectPr>
      </w:pPr>
      <w:r>
        <w:rPr>
          <w:rFonts w:eastAsia="仿宋_GB2312" w:hint="eastAsia"/>
          <w:sz w:val="32"/>
          <w:szCs w:val="32"/>
        </w:rPr>
        <w:t>包括</w:t>
      </w:r>
      <w:r>
        <w:rPr>
          <w:rFonts w:eastAsia="仿宋_GB2312"/>
          <w:sz w:val="32"/>
          <w:szCs w:val="32"/>
        </w:rPr>
        <w:t>建设方案相关重要证明材料</w:t>
      </w:r>
      <w:r>
        <w:rPr>
          <w:rFonts w:eastAsia="仿宋_GB2312" w:hint="eastAsia"/>
          <w:sz w:val="32"/>
          <w:szCs w:val="32"/>
        </w:rPr>
        <w:t>复印件</w:t>
      </w:r>
      <w:r>
        <w:rPr>
          <w:rFonts w:eastAsia="仿宋_GB2312"/>
          <w:sz w:val="32"/>
          <w:szCs w:val="32"/>
        </w:rPr>
        <w:t>。</w:t>
      </w:r>
    </w:p>
    <w:p w:rsidR="00864ADB" w:rsidRDefault="002C33BA">
      <w:pPr>
        <w:spacing w:line="580" w:lineRule="exact"/>
        <w:jc w:val="left"/>
        <w:rPr>
          <w:rFonts w:eastAsia="黑体"/>
          <w:color w:val="000000"/>
          <w:sz w:val="32"/>
          <w:szCs w:val="32"/>
        </w:rPr>
      </w:pPr>
      <w:bookmarkStart w:id="2" w:name="OLE_LINK2"/>
      <w:bookmarkStart w:id="3" w:name="OLE_LINK1"/>
      <w:r>
        <w:rPr>
          <w:rFonts w:eastAsia="黑体"/>
          <w:color w:val="000000"/>
          <w:sz w:val="32"/>
          <w:szCs w:val="32"/>
        </w:rPr>
        <w:lastRenderedPageBreak/>
        <w:t>附件</w:t>
      </w:r>
      <w:r>
        <w:rPr>
          <w:rFonts w:eastAsia="黑体"/>
          <w:color w:val="000000"/>
          <w:sz w:val="32"/>
          <w:szCs w:val="32"/>
        </w:rPr>
        <w:t>2</w:t>
      </w:r>
    </w:p>
    <w:p w:rsidR="00864ADB" w:rsidRDefault="002C33BA">
      <w:pPr>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2024年山东省技术创新中心推荐汇总表</w:t>
      </w:r>
      <w:bookmarkEnd w:id="2"/>
      <w:bookmarkEnd w:id="3"/>
    </w:p>
    <w:p w:rsidR="00864ADB" w:rsidRDefault="002C33BA">
      <w:pPr>
        <w:wordWrap w:val="0"/>
        <w:jc w:val="right"/>
        <w:rPr>
          <w:b/>
          <w:sz w:val="21"/>
          <w:szCs w:val="21"/>
        </w:rPr>
      </w:pPr>
      <w:r>
        <w:rPr>
          <w:rFonts w:hint="eastAsia"/>
          <w:b/>
          <w:szCs w:val="21"/>
        </w:rPr>
        <w:t>推荐单位（公章）：</w:t>
      </w:r>
      <w:r>
        <w:rPr>
          <w:rFonts w:hint="eastAsia"/>
          <w:b/>
          <w:szCs w:val="21"/>
        </w:rPr>
        <w:t xml:space="preserve"> </w:t>
      </w:r>
      <w:r>
        <w:rPr>
          <w:b/>
          <w:szCs w:val="21"/>
        </w:rPr>
        <w:t xml:space="preserve">               </w:t>
      </w:r>
    </w:p>
    <w:tbl>
      <w:tblPr>
        <w:tblStyle w:val="aa"/>
        <w:tblW w:w="13948" w:type="dxa"/>
        <w:jc w:val="center"/>
        <w:tblLook w:val="04A0" w:firstRow="1" w:lastRow="0" w:firstColumn="1" w:lastColumn="0" w:noHBand="0" w:noVBand="1"/>
      </w:tblPr>
      <w:tblGrid>
        <w:gridCol w:w="656"/>
        <w:gridCol w:w="2441"/>
        <w:gridCol w:w="1341"/>
        <w:gridCol w:w="1801"/>
        <w:gridCol w:w="1269"/>
        <w:gridCol w:w="1134"/>
        <w:gridCol w:w="2230"/>
        <w:gridCol w:w="2023"/>
        <w:gridCol w:w="1053"/>
      </w:tblGrid>
      <w:tr w:rsidR="00864ADB">
        <w:trPr>
          <w:trHeight w:val="1000"/>
          <w:jc w:val="center"/>
        </w:trPr>
        <w:tc>
          <w:tcPr>
            <w:tcW w:w="656" w:type="dxa"/>
            <w:vAlign w:val="center"/>
          </w:tcPr>
          <w:p w:rsidR="00864ADB" w:rsidRDefault="002C33BA">
            <w:pPr>
              <w:jc w:val="center"/>
              <w:rPr>
                <w:b/>
                <w:sz w:val="18"/>
                <w:szCs w:val="18"/>
              </w:rPr>
            </w:pPr>
            <w:r>
              <w:rPr>
                <w:rFonts w:hint="eastAsia"/>
                <w:b/>
                <w:sz w:val="21"/>
                <w:szCs w:val="18"/>
              </w:rPr>
              <w:t>序号</w:t>
            </w:r>
          </w:p>
        </w:tc>
        <w:tc>
          <w:tcPr>
            <w:tcW w:w="2441" w:type="dxa"/>
            <w:vAlign w:val="center"/>
          </w:tcPr>
          <w:p w:rsidR="00864ADB" w:rsidRDefault="002C33BA">
            <w:pPr>
              <w:jc w:val="center"/>
              <w:rPr>
                <w:b/>
                <w:sz w:val="21"/>
                <w:szCs w:val="15"/>
              </w:rPr>
            </w:pPr>
            <w:r>
              <w:rPr>
                <w:rFonts w:hint="eastAsia"/>
                <w:b/>
                <w:sz w:val="21"/>
                <w:szCs w:val="15"/>
              </w:rPr>
              <w:t>中心名称</w:t>
            </w:r>
          </w:p>
        </w:tc>
        <w:tc>
          <w:tcPr>
            <w:tcW w:w="1341" w:type="dxa"/>
            <w:vAlign w:val="center"/>
          </w:tcPr>
          <w:p w:rsidR="00864ADB" w:rsidRDefault="002C33BA">
            <w:pPr>
              <w:jc w:val="center"/>
              <w:rPr>
                <w:b/>
                <w:sz w:val="21"/>
                <w:szCs w:val="15"/>
              </w:rPr>
            </w:pPr>
            <w:r>
              <w:rPr>
                <w:rFonts w:hint="eastAsia"/>
                <w:b/>
                <w:sz w:val="21"/>
                <w:szCs w:val="15"/>
              </w:rPr>
              <w:t>领域（方向）</w:t>
            </w:r>
          </w:p>
        </w:tc>
        <w:tc>
          <w:tcPr>
            <w:tcW w:w="1801" w:type="dxa"/>
            <w:vAlign w:val="center"/>
          </w:tcPr>
          <w:p w:rsidR="00864ADB" w:rsidRDefault="002C33BA">
            <w:pPr>
              <w:jc w:val="center"/>
              <w:rPr>
                <w:b/>
                <w:sz w:val="21"/>
                <w:szCs w:val="15"/>
              </w:rPr>
            </w:pPr>
            <w:r>
              <w:rPr>
                <w:rFonts w:hint="eastAsia"/>
                <w:b/>
                <w:sz w:val="21"/>
                <w:szCs w:val="15"/>
              </w:rPr>
              <w:t>牵头企业</w:t>
            </w:r>
          </w:p>
        </w:tc>
        <w:tc>
          <w:tcPr>
            <w:tcW w:w="1269" w:type="dxa"/>
            <w:vAlign w:val="center"/>
          </w:tcPr>
          <w:p w:rsidR="00864ADB" w:rsidRDefault="002C33BA">
            <w:pPr>
              <w:jc w:val="center"/>
              <w:rPr>
                <w:b/>
                <w:sz w:val="21"/>
                <w:szCs w:val="15"/>
              </w:rPr>
            </w:pPr>
            <w:r>
              <w:rPr>
                <w:rFonts w:hint="eastAsia"/>
                <w:b/>
                <w:sz w:val="21"/>
                <w:szCs w:val="15"/>
              </w:rPr>
              <w:t>所属</w:t>
            </w:r>
          </w:p>
          <w:p w:rsidR="00864ADB" w:rsidRDefault="002C33BA">
            <w:pPr>
              <w:jc w:val="center"/>
              <w:rPr>
                <w:b/>
                <w:sz w:val="21"/>
                <w:szCs w:val="15"/>
              </w:rPr>
            </w:pPr>
            <w:r>
              <w:rPr>
                <w:rFonts w:hint="eastAsia"/>
                <w:b/>
                <w:sz w:val="21"/>
                <w:szCs w:val="15"/>
              </w:rPr>
              <w:t>地市</w:t>
            </w:r>
          </w:p>
        </w:tc>
        <w:tc>
          <w:tcPr>
            <w:tcW w:w="1134" w:type="dxa"/>
            <w:vAlign w:val="center"/>
          </w:tcPr>
          <w:p w:rsidR="00864ADB" w:rsidRDefault="002C33BA">
            <w:pPr>
              <w:jc w:val="center"/>
              <w:rPr>
                <w:b/>
                <w:sz w:val="21"/>
                <w:szCs w:val="15"/>
              </w:rPr>
            </w:pPr>
            <w:r>
              <w:rPr>
                <w:rFonts w:hint="eastAsia"/>
                <w:b/>
                <w:sz w:val="21"/>
                <w:szCs w:val="15"/>
              </w:rPr>
              <w:t>中心主任</w:t>
            </w:r>
          </w:p>
        </w:tc>
        <w:tc>
          <w:tcPr>
            <w:tcW w:w="2230" w:type="dxa"/>
            <w:vAlign w:val="center"/>
          </w:tcPr>
          <w:p w:rsidR="00864ADB" w:rsidRDefault="002C33BA">
            <w:pPr>
              <w:jc w:val="center"/>
              <w:rPr>
                <w:b/>
                <w:sz w:val="21"/>
                <w:szCs w:val="15"/>
              </w:rPr>
            </w:pPr>
            <w:r>
              <w:rPr>
                <w:rFonts w:hint="eastAsia"/>
                <w:b/>
                <w:sz w:val="21"/>
                <w:szCs w:val="15"/>
              </w:rPr>
              <w:t>企业简介</w:t>
            </w:r>
          </w:p>
        </w:tc>
        <w:tc>
          <w:tcPr>
            <w:tcW w:w="2023" w:type="dxa"/>
            <w:vAlign w:val="center"/>
          </w:tcPr>
          <w:p w:rsidR="00864ADB" w:rsidRDefault="002C33BA">
            <w:pPr>
              <w:jc w:val="center"/>
              <w:rPr>
                <w:b/>
                <w:sz w:val="21"/>
                <w:szCs w:val="15"/>
              </w:rPr>
            </w:pPr>
            <w:r>
              <w:rPr>
                <w:rFonts w:hint="eastAsia"/>
                <w:b/>
                <w:sz w:val="21"/>
                <w:szCs w:val="15"/>
              </w:rPr>
              <w:t>研究内容简介</w:t>
            </w:r>
          </w:p>
        </w:tc>
        <w:tc>
          <w:tcPr>
            <w:tcW w:w="1053" w:type="dxa"/>
            <w:vAlign w:val="center"/>
          </w:tcPr>
          <w:p w:rsidR="00864ADB" w:rsidRDefault="002C33BA">
            <w:pPr>
              <w:jc w:val="center"/>
              <w:rPr>
                <w:b/>
                <w:sz w:val="21"/>
                <w:szCs w:val="15"/>
              </w:rPr>
            </w:pPr>
            <w:r>
              <w:rPr>
                <w:rFonts w:hint="eastAsia"/>
                <w:b/>
                <w:sz w:val="21"/>
                <w:szCs w:val="15"/>
              </w:rPr>
              <w:t>备注</w:t>
            </w:r>
          </w:p>
        </w:tc>
      </w:tr>
      <w:tr w:rsidR="00864ADB">
        <w:trPr>
          <w:trHeight w:val="851"/>
          <w:jc w:val="center"/>
        </w:trPr>
        <w:tc>
          <w:tcPr>
            <w:tcW w:w="656" w:type="dxa"/>
            <w:vAlign w:val="center"/>
          </w:tcPr>
          <w:p w:rsidR="00864ADB" w:rsidRDefault="00864ADB">
            <w:pPr>
              <w:jc w:val="center"/>
              <w:rPr>
                <w:sz w:val="18"/>
                <w:szCs w:val="18"/>
              </w:rPr>
            </w:pPr>
          </w:p>
        </w:tc>
        <w:tc>
          <w:tcPr>
            <w:tcW w:w="2441" w:type="dxa"/>
            <w:vAlign w:val="center"/>
          </w:tcPr>
          <w:p w:rsidR="00864ADB" w:rsidRDefault="00864ADB">
            <w:pPr>
              <w:jc w:val="center"/>
              <w:rPr>
                <w:sz w:val="15"/>
                <w:szCs w:val="15"/>
              </w:rPr>
            </w:pPr>
          </w:p>
        </w:tc>
        <w:tc>
          <w:tcPr>
            <w:tcW w:w="1341" w:type="dxa"/>
            <w:vAlign w:val="center"/>
          </w:tcPr>
          <w:p w:rsidR="00864ADB" w:rsidRDefault="002C33BA">
            <w:pPr>
              <w:jc w:val="center"/>
              <w:rPr>
                <w:sz w:val="15"/>
                <w:szCs w:val="15"/>
              </w:rPr>
            </w:pPr>
            <w:r>
              <w:rPr>
                <w:rFonts w:hint="eastAsia"/>
                <w:sz w:val="15"/>
                <w:szCs w:val="15"/>
              </w:rPr>
              <w:t>11</w:t>
            </w:r>
            <w:r>
              <w:rPr>
                <w:rFonts w:hint="eastAsia"/>
                <w:sz w:val="15"/>
                <w:szCs w:val="15"/>
              </w:rPr>
              <w:t>个方向中选择对应方向。</w:t>
            </w:r>
          </w:p>
        </w:tc>
        <w:tc>
          <w:tcPr>
            <w:tcW w:w="1801" w:type="dxa"/>
            <w:vAlign w:val="center"/>
          </w:tcPr>
          <w:p w:rsidR="00864ADB" w:rsidRDefault="00864ADB">
            <w:pPr>
              <w:jc w:val="center"/>
              <w:rPr>
                <w:sz w:val="15"/>
                <w:szCs w:val="15"/>
              </w:rPr>
            </w:pPr>
          </w:p>
        </w:tc>
        <w:tc>
          <w:tcPr>
            <w:tcW w:w="1269" w:type="dxa"/>
            <w:vAlign w:val="center"/>
          </w:tcPr>
          <w:p w:rsidR="00864ADB" w:rsidRDefault="00864ADB">
            <w:pPr>
              <w:jc w:val="center"/>
              <w:rPr>
                <w:sz w:val="15"/>
                <w:szCs w:val="15"/>
              </w:rPr>
            </w:pPr>
          </w:p>
        </w:tc>
        <w:tc>
          <w:tcPr>
            <w:tcW w:w="1134" w:type="dxa"/>
            <w:vAlign w:val="center"/>
          </w:tcPr>
          <w:p w:rsidR="00864ADB" w:rsidRDefault="00864ADB">
            <w:pPr>
              <w:jc w:val="center"/>
              <w:rPr>
                <w:sz w:val="15"/>
                <w:szCs w:val="15"/>
              </w:rPr>
            </w:pPr>
          </w:p>
        </w:tc>
        <w:tc>
          <w:tcPr>
            <w:tcW w:w="2230" w:type="dxa"/>
            <w:vAlign w:val="center"/>
          </w:tcPr>
          <w:p w:rsidR="00864ADB" w:rsidRDefault="00864ADB">
            <w:pPr>
              <w:jc w:val="center"/>
              <w:rPr>
                <w:sz w:val="15"/>
                <w:szCs w:val="15"/>
              </w:rPr>
            </w:pPr>
          </w:p>
        </w:tc>
        <w:tc>
          <w:tcPr>
            <w:tcW w:w="2023" w:type="dxa"/>
            <w:vAlign w:val="center"/>
          </w:tcPr>
          <w:p w:rsidR="00864ADB" w:rsidRDefault="00864ADB">
            <w:pPr>
              <w:jc w:val="center"/>
              <w:rPr>
                <w:sz w:val="15"/>
                <w:szCs w:val="15"/>
              </w:rPr>
            </w:pPr>
          </w:p>
        </w:tc>
        <w:tc>
          <w:tcPr>
            <w:tcW w:w="1053" w:type="dxa"/>
            <w:vAlign w:val="center"/>
          </w:tcPr>
          <w:p w:rsidR="00864ADB" w:rsidRDefault="00864ADB">
            <w:pPr>
              <w:jc w:val="center"/>
              <w:rPr>
                <w:sz w:val="15"/>
                <w:szCs w:val="15"/>
              </w:rPr>
            </w:pPr>
          </w:p>
        </w:tc>
      </w:tr>
      <w:tr w:rsidR="00864ADB">
        <w:trPr>
          <w:trHeight w:val="851"/>
          <w:jc w:val="center"/>
        </w:trPr>
        <w:tc>
          <w:tcPr>
            <w:tcW w:w="656" w:type="dxa"/>
            <w:vAlign w:val="center"/>
          </w:tcPr>
          <w:p w:rsidR="00864ADB" w:rsidRDefault="00864ADB">
            <w:pPr>
              <w:jc w:val="center"/>
              <w:rPr>
                <w:sz w:val="18"/>
                <w:szCs w:val="18"/>
              </w:rPr>
            </w:pPr>
          </w:p>
        </w:tc>
        <w:tc>
          <w:tcPr>
            <w:tcW w:w="2441" w:type="dxa"/>
            <w:vAlign w:val="center"/>
          </w:tcPr>
          <w:p w:rsidR="00864ADB" w:rsidRDefault="00864ADB">
            <w:pPr>
              <w:jc w:val="center"/>
              <w:rPr>
                <w:sz w:val="15"/>
                <w:szCs w:val="15"/>
              </w:rPr>
            </w:pPr>
          </w:p>
        </w:tc>
        <w:tc>
          <w:tcPr>
            <w:tcW w:w="1341" w:type="dxa"/>
            <w:vAlign w:val="center"/>
          </w:tcPr>
          <w:p w:rsidR="00864ADB" w:rsidRDefault="00864ADB">
            <w:pPr>
              <w:jc w:val="center"/>
              <w:rPr>
                <w:sz w:val="15"/>
                <w:szCs w:val="15"/>
              </w:rPr>
            </w:pPr>
          </w:p>
        </w:tc>
        <w:tc>
          <w:tcPr>
            <w:tcW w:w="1801" w:type="dxa"/>
            <w:vAlign w:val="center"/>
          </w:tcPr>
          <w:p w:rsidR="00864ADB" w:rsidRDefault="00864ADB">
            <w:pPr>
              <w:jc w:val="center"/>
              <w:rPr>
                <w:sz w:val="15"/>
                <w:szCs w:val="15"/>
              </w:rPr>
            </w:pPr>
          </w:p>
        </w:tc>
        <w:tc>
          <w:tcPr>
            <w:tcW w:w="1269" w:type="dxa"/>
            <w:vAlign w:val="center"/>
          </w:tcPr>
          <w:p w:rsidR="00864ADB" w:rsidRDefault="00864ADB">
            <w:pPr>
              <w:jc w:val="center"/>
              <w:rPr>
                <w:sz w:val="15"/>
                <w:szCs w:val="15"/>
              </w:rPr>
            </w:pPr>
          </w:p>
        </w:tc>
        <w:tc>
          <w:tcPr>
            <w:tcW w:w="1134" w:type="dxa"/>
            <w:vAlign w:val="center"/>
          </w:tcPr>
          <w:p w:rsidR="00864ADB" w:rsidRDefault="00864ADB">
            <w:pPr>
              <w:jc w:val="center"/>
              <w:rPr>
                <w:sz w:val="15"/>
                <w:szCs w:val="15"/>
              </w:rPr>
            </w:pPr>
          </w:p>
        </w:tc>
        <w:tc>
          <w:tcPr>
            <w:tcW w:w="2230" w:type="dxa"/>
            <w:vAlign w:val="center"/>
          </w:tcPr>
          <w:p w:rsidR="00864ADB" w:rsidRDefault="00864ADB">
            <w:pPr>
              <w:jc w:val="center"/>
              <w:rPr>
                <w:sz w:val="15"/>
                <w:szCs w:val="15"/>
              </w:rPr>
            </w:pPr>
          </w:p>
        </w:tc>
        <w:tc>
          <w:tcPr>
            <w:tcW w:w="2023" w:type="dxa"/>
            <w:vAlign w:val="center"/>
          </w:tcPr>
          <w:p w:rsidR="00864ADB" w:rsidRDefault="00864ADB">
            <w:pPr>
              <w:jc w:val="center"/>
              <w:rPr>
                <w:sz w:val="15"/>
                <w:szCs w:val="15"/>
              </w:rPr>
            </w:pPr>
          </w:p>
        </w:tc>
        <w:tc>
          <w:tcPr>
            <w:tcW w:w="1053" w:type="dxa"/>
            <w:vAlign w:val="center"/>
          </w:tcPr>
          <w:p w:rsidR="00864ADB" w:rsidRDefault="00864ADB">
            <w:pPr>
              <w:jc w:val="center"/>
              <w:rPr>
                <w:sz w:val="15"/>
                <w:szCs w:val="15"/>
              </w:rPr>
            </w:pPr>
          </w:p>
        </w:tc>
      </w:tr>
      <w:tr w:rsidR="00864ADB">
        <w:trPr>
          <w:trHeight w:val="851"/>
          <w:jc w:val="center"/>
        </w:trPr>
        <w:tc>
          <w:tcPr>
            <w:tcW w:w="656" w:type="dxa"/>
            <w:vAlign w:val="center"/>
          </w:tcPr>
          <w:p w:rsidR="00864ADB" w:rsidRDefault="00864ADB">
            <w:pPr>
              <w:jc w:val="center"/>
              <w:rPr>
                <w:sz w:val="18"/>
                <w:szCs w:val="18"/>
              </w:rPr>
            </w:pPr>
          </w:p>
        </w:tc>
        <w:tc>
          <w:tcPr>
            <w:tcW w:w="2441" w:type="dxa"/>
            <w:vAlign w:val="center"/>
          </w:tcPr>
          <w:p w:rsidR="00864ADB" w:rsidRDefault="00864ADB">
            <w:pPr>
              <w:jc w:val="center"/>
              <w:rPr>
                <w:sz w:val="15"/>
                <w:szCs w:val="15"/>
              </w:rPr>
            </w:pPr>
          </w:p>
        </w:tc>
        <w:tc>
          <w:tcPr>
            <w:tcW w:w="1341" w:type="dxa"/>
            <w:vAlign w:val="center"/>
          </w:tcPr>
          <w:p w:rsidR="00864ADB" w:rsidRDefault="00864ADB">
            <w:pPr>
              <w:jc w:val="center"/>
              <w:rPr>
                <w:sz w:val="15"/>
                <w:szCs w:val="15"/>
              </w:rPr>
            </w:pPr>
          </w:p>
        </w:tc>
        <w:tc>
          <w:tcPr>
            <w:tcW w:w="1801" w:type="dxa"/>
            <w:vAlign w:val="center"/>
          </w:tcPr>
          <w:p w:rsidR="00864ADB" w:rsidRDefault="00864ADB">
            <w:pPr>
              <w:jc w:val="center"/>
              <w:rPr>
                <w:sz w:val="15"/>
                <w:szCs w:val="15"/>
              </w:rPr>
            </w:pPr>
          </w:p>
        </w:tc>
        <w:tc>
          <w:tcPr>
            <w:tcW w:w="1269" w:type="dxa"/>
            <w:vAlign w:val="center"/>
          </w:tcPr>
          <w:p w:rsidR="00864ADB" w:rsidRDefault="00864ADB">
            <w:pPr>
              <w:jc w:val="center"/>
              <w:rPr>
                <w:sz w:val="15"/>
                <w:szCs w:val="15"/>
              </w:rPr>
            </w:pPr>
          </w:p>
        </w:tc>
        <w:tc>
          <w:tcPr>
            <w:tcW w:w="1134" w:type="dxa"/>
            <w:vAlign w:val="center"/>
          </w:tcPr>
          <w:p w:rsidR="00864ADB" w:rsidRDefault="00864ADB">
            <w:pPr>
              <w:jc w:val="center"/>
              <w:rPr>
                <w:sz w:val="15"/>
                <w:szCs w:val="15"/>
              </w:rPr>
            </w:pPr>
          </w:p>
        </w:tc>
        <w:tc>
          <w:tcPr>
            <w:tcW w:w="2230" w:type="dxa"/>
            <w:vAlign w:val="center"/>
          </w:tcPr>
          <w:p w:rsidR="00864ADB" w:rsidRDefault="00864ADB">
            <w:pPr>
              <w:jc w:val="center"/>
              <w:rPr>
                <w:sz w:val="15"/>
                <w:szCs w:val="15"/>
              </w:rPr>
            </w:pPr>
          </w:p>
        </w:tc>
        <w:tc>
          <w:tcPr>
            <w:tcW w:w="2023" w:type="dxa"/>
            <w:vAlign w:val="center"/>
          </w:tcPr>
          <w:p w:rsidR="00864ADB" w:rsidRDefault="00864ADB">
            <w:pPr>
              <w:jc w:val="center"/>
              <w:rPr>
                <w:sz w:val="15"/>
                <w:szCs w:val="15"/>
              </w:rPr>
            </w:pPr>
          </w:p>
        </w:tc>
        <w:tc>
          <w:tcPr>
            <w:tcW w:w="1053" w:type="dxa"/>
            <w:vAlign w:val="center"/>
          </w:tcPr>
          <w:p w:rsidR="00864ADB" w:rsidRDefault="00864ADB">
            <w:pPr>
              <w:jc w:val="center"/>
              <w:rPr>
                <w:sz w:val="15"/>
                <w:szCs w:val="15"/>
              </w:rPr>
            </w:pPr>
          </w:p>
        </w:tc>
      </w:tr>
      <w:tr w:rsidR="00864ADB">
        <w:trPr>
          <w:trHeight w:val="851"/>
          <w:jc w:val="center"/>
        </w:trPr>
        <w:tc>
          <w:tcPr>
            <w:tcW w:w="656" w:type="dxa"/>
            <w:vAlign w:val="center"/>
          </w:tcPr>
          <w:p w:rsidR="00864ADB" w:rsidRDefault="00864ADB">
            <w:pPr>
              <w:jc w:val="center"/>
              <w:rPr>
                <w:sz w:val="18"/>
                <w:szCs w:val="18"/>
              </w:rPr>
            </w:pPr>
          </w:p>
        </w:tc>
        <w:tc>
          <w:tcPr>
            <w:tcW w:w="2441" w:type="dxa"/>
            <w:vAlign w:val="center"/>
          </w:tcPr>
          <w:p w:rsidR="00864ADB" w:rsidRDefault="00864ADB">
            <w:pPr>
              <w:jc w:val="center"/>
              <w:rPr>
                <w:sz w:val="15"/>
                <w:szCs w:val="15"/>
              </w:rPr>
            </w:pPr>
          </w:p>
        </w:tc>
        <w:tc>
          <w:tcPr>
            <w:tcW w:w="1341" w:type="dxa"/>
            <w:vAlign w:val="center"/>
          </w:tcPr>
          <w:p w:rsidR="00864ADB" w:rsidRDefault="00864ADB">
            <w:pPr>
              <w:jc w:val="center"/>
              <w:rPr>
                <w:sz w:val="15"/>
                <w:szCs w:val="15"/>
              </w:rPr>
            </w:pPr>
          </w:p>
        </w:tc>
        <w:tc>
          <w:tcPr>
            <w:tcW w:w="1801" w:type="dxa"/>
            <w:vAlign w:val="center"/>
          </w:tcPr>
          <w:p w:rsidR="00864ADB" w:rsidRDefault="00864ADB">
            <w:pPr>
              <w:jc w:val="center"/>
              <w:rPr>
                <w:sz w:val="15"/>
                <w:szCs w:val="15"/>
              </w:rPr>
            </w:pPr>
          </w:p>
        </w:tc>
        <w:tc>
          <w:tcPr>
            <w:tcW w:w="1269" w:type="dxa"/>
            <w:vAlign w:val="center"/>
          </w:tcPr>
          <w:p w:rsidR="00864ADB" w:rsidRDefault="00864ADB">
            <w:pPr>
              <w:jc w:val="center"/>
              <w:rPr>
                <w:sz w:val="15"/>
                <w:szCs w:val="15"/>
              </w:rPr>
            </w:pPr>
          </w:p>
        </w:tc>
        <w:tc>
          <w:tcPr>
            <w:tcW w:w="1134" w:type="dxa"/>
            <w:vAlign w:val="center"/>
          </w:tcPr>
          <w:p w:rsidR="00864ADB" w:rsidRDefault="00864ADB">
            <w:pPr>
              <w:jc w:val="center"/>
              <w:rPr>
                <w:sz w:val="15"/>
                <w:szCs w:val="15"/>
              </w:rPr>
            </w:pPr>
          </w:p>
        </w:tc>
        <w:tc>
          <w:tcPr>
            <w:tcW w:w="2230" w:type="dxa"/>
            <w:vAlign w:val="center"/>
          </w:tcPr>
          <w:p w:rsidR="00864ADB" w:rsidRDefault="00864ADB">
            <w:pPr>
              <w:jc w:val="center"/>
              <w:rPr>
                <w:sz w:val="15"/>
                <w:szCs w:val="15"/>
              </w:rPr>
            </w:pPr>
          </w:p>
        </w:tc>
        <w:tc>
          <w:tcPr>
            <w:tcW w:w="2023" w:type="dxa"/>
            <w:vAlign w:val="center"/>
          </w:tcPr>
          <w:p w:rsidR="00864ADB" w:rsidRDefault="00864ADB">
            <w:pPr>
              <w:jc w:val="center"/>
              <w:rPr>
                <w:sz w:val="15"/>
                <w:szCs w:val="15"/>
              </w:rPr>
            </w:pPr>
          </w:p>
        </w:tc>
        <w:tc>
          <w:tcPr>
            <w:tcW w:w="1053" w:type="dxa"/>
            <w:vAlign w:val="center"/>
          </w:tcPr>
          <w:p w:rsidR="00864ADB" w:rsidRDefault="00864ADB">
            <w:pPr>
              <w:jc w:val="center"/>
              <w:rPr>
                <w:sz w:val="15"/>
                <w:szCs w:val="15"/>
              </w:rPr>
            </w:pPr>
          </w:p>
        </w:tc>
      </w:tr>
      <w:tr w:rsidR="00864ADB">
        <w:trPr>
          <w:trHeight w:val="851"/>
          <w:jc w:val="center"/>
        </w:trPr>
        <w:tc>
          <w:tcPr>
            <w:tcW w:w="656" w:type="dxa"/>
            <w:vAlign w:val="center"/>
          </w:tcPr>
          <w:p w:rsidR="00864ADB" w:rsidRDefault="00864ADB">
            <w:pPr>
              <w:jc w:val="center"/>
              <w:rPr>
                <w:sz w:val="18"/>
                <w:szCs w:val="18"/>
              </w:rPr>
            </w:pPr>
          </w:p>
        </w:tc>
        <w:tc>
          <w:tcPr>
            <w:tcW w:w="2441" w:type="dxa"/>
            <w:vAlign w:val="center"/>
          </w:tcPr>
          <w:p w:rsidR="00864ADB" w:rsidRDefault="00864ADB">
            <w:pPr>
              <w:jc w:val="center"/>
              <w:rPr>
                <w:sz w:val="15"/>
                <w:szCs w:val="15"/>
              </w:rPr>
            </w:pPr>
          </w:p>
        </w:tc>
        <w:tc>
          <w:tcPr>
            <w:tcW w:w="1341" w:type="dxa"/>
            <w:vAlign w:val="center"/>
          </w:tcPr>
          <w:p w:rsidR="00864ADB" w:rsidRDefault="00864ADB">
            <w:pPr>
              <w:jc w:val="center"/>
              <w:rPr>
                <w:sz w:val="15"/>
                <w:szCs w:val="15"/>
              </w:rPr>
            </w:pPr>
          </w:p>
        </w:tc>
        <w:tc>
          <w:tcPr>
            <w:tcW w:w="1801" w:type="dxa"/>
            <w:vAlign w:val="center"/>
          </w:tcPr>
          <w:p w:rsidR="00864ADB" w:rsidRDefault="00864ADB">
            <w:pPr>
              <w:jc w:val="center"/>
              <w:rPr>
                <w:sz w:val="15"/>
                <w:szCs w:val="15"/>
              </w:rPr>
            </w:pPr>
          </w:p>
        </w:tc>
        <w:tc>
          <w:tcPr>
            <w:tcW w:w="1269" w:type="dxa"/>
            <w:vAlign w:val="center"/>
          </w:tcPr>
          <w:p w:rsidR="00864ADB" w:rsidRDefault="00864ADB">
            <w:pPr>
              <w:jc w:val="center"/>
              <w:rPr>
                <w:sz w:val="15"/>
                <w:szCs w:val="15"/>
              </w:rPr>
            </w:pPr>
          </w:p>
        </w:tc>
        <w:tc>
          <w:tcPr>
            <w:tcW w:w="1134" w:type="dxa"/>
            <w:vAlign w:val="center"/>
          </w:tcPr>
          <w:p w:rsidR="00864ADB" w:rsidRDefault="00864ADB">
            <w:pPr>
              <w:jc w:val="center"/>
              <w:rPr>
                <w:sz w:val="15"/>
                <w:szCs w:val="15"/>
              </w:rPr>
            </w:pPr>
          </w:p>
        </w:tc>
        <w:tc>
          <w:tcPr>
            <w:tcW w:w="2230" w:type="dxa"/>
            <w:vAlign w:val="center"/>
          </w:tcPr>
          <w:p w:rsidR="00864ADB" w:rsidRDefault="00864ADB">
            <w:pPr>
              <w:jc w:val="center"/>
              <w:rPr>
                <w:sz w:val="15"/>
                <w:szCs w:val="15"/>
              </w:rPr>
            </w:pPr>
          </w:p>
        </w:tc>
        <w:tc>
          <w:tcPr>
            <w:tcW w:w="2023" w:type="dxa"/>
            <w:vAlign w:val="center"/>
          </w:tcPr>
          <w:p w:rsidR="00864ADB" w:rsidRDefault="00864ADB">
            <w:pPr>
              <w:jc w:val="center"/>
              <w:rPr>
                <w:sz w:val="15"/>
                <w:szCs w:val="15"/>
              </w:rPr>
            </w:pPr>
          </w:p>
        </w:tc>
        <w:tc>
          <w:tcPr>
            <w:tcW w:w="1053" w:type="dxa"/>
            <w:vAlign w:val="center"/>
          </w:tcPr>
          <w:p w:rsidR="00864ADB" w:rsidRDefault="00864ADB">
            <w:pPr>
              <w:jc w:val="center"/>
              <w:rPr>
                <w:sz w:val="15"/>
                <w:szCs w:val="15"/>
              </w:rPr>
            </w:pPr>
          </w:p>
        </w:tc>
      </w:tr>
    </w:tbl>
    <w:p w:rsidR="00864ADB" w:rsidRDefault="002C33BA">
      <w:pPr>
        <w:rPr>
          <w:sz w:val="21"/>
          <w:szCs w:val="21"/>
        </w:rPr>
      </w:pPr>
      <w:r>
        <w:rPr>
          <w:rFonts w:hint="eastAsia"/>
          <w:b/>
          <w:sz w:val="21"/>
          <w:szCs w:val="21"/>
        </w:rPr>
        <w:t>注：</w:t>
      </w:r>
      <w:r>
        <w:rPr>
          <w:rFonts w:hint="eastAsia"/>
          <w:sz w:val="21"/>
          <w:szCs w:val="21"/>
        </w:rPr>
        <w:t>1</w:t>
      </w:r>
      <w:r>
        <w:rPr>
          <w:sz w:val="21"/>
          <w:szCs w:val="21"/>
        </w:rPr>
        <w:t>.</w:t>
      </w:r>
      <w:r>
        <w:rPr>
          <w:rFonts w:hint="eastAsia"/>
          <w:sz w:val="21"/>
          <w:szCs w:val="21"/>
        </w:rPr>
        <w:t>此表顺序为拟推荐顺序，推荐单位统一为市科技局，纸质版加盖公章；</w:t>
      </w:r>
      <w:r>
        <w:rPr>
          <w:rFonts w:hint="eastAsia"/>
          <w:sz w:val="21"/>
          <w:szCs w:val="21"/>
        </w:rPr>
        <w:t>2</w:t>
      </w:r>
      <w:r>
        <w:rPr>
          <w:sz w:val="21"/>
          <w:szCs w:val="21"/>
        </w:rPr>
        <w:t>.</w:t>
      </w:r>
      <w:r>
        <w:rPr>
          <w:rFonts w:hint="eastAsia"/>
          <w:sz w:val="21"/>
          <w:szCs w:val="21"/>
        </w:rPr>
        <w:t>企业简介、研究方向简介不超过</w:t>
      </w:r>
      <w:r>
        <w:rPr>
          <w:rFonts w:hint="eastAsia"/>
          <w:sz w:val="21"/>
          <w:szCs w:val="21"/>
        </w:rPr>
        <w:t>3</w:t>
      </w:r>
      <w:r>
        <w:rPr>
          <w:sz w:val="21"/>
          <w:szCs w:val="21"/>
        </w:rPr>
        <w:t>00</w:t>
      </w:r>
      <w:r>
        <w:rPr>
          <w:rFonts w:hint="eastAsia"/>
          <w:sz w:val="21"/>
          <w:szCs w:val="21"/>
        </w:rPr>
        <w:t>字，备注内容不超过</w:t>
      </w:r>
      <w:r>
        <w:rPr>
          <w:rFonts w:hint="eastAsia"/>
          <w:sz w:val="21"/>
          <w:szCs w:val="21"/>
        </w:rPr>
        <w:t>2</w:t>
      </w:r>
      <w:r>
        <w:rPr>
          <w:sz w:val="21"/>
          <w:szCs w:val="21"/>
        </w:rPr>
        <w:t>00</w:t>
      </w:r>
      <w:r>
        <w:rPr>
          <w:rFonts w:hint="eastAsia"/>
          <w:sz w:val="21"/>
          <w:szCs w:val="21"/>
        </w:rPr>
        <w:t>字。</w:t>
      </w:r>
    </w:p>
    <w:p w:rsidR="00864ADB" w:rsidRDefault="00864ADB"/>
    <w:p w:rsidR="00864ADB" w:rsidRDefault="00864ADB">
      <w:pPr>
        <w:spacing w:line="600" w:lineRule="exact"/>
        <w:jc w:val="center"/>
        <w:rPr>
          <w:rFonts w:eastAsia="仿宋_GB2312"/>
          <w:sz w:val="36"/>
          <w:szCs w:val="36"/>
        </w:rPr>
      </w:pPr>
    </w:p>
    <w:sectPr w:rsidR="00864ADB">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13" w:rsidRDefault="00221C13">
      <w:r>
        <w:separator/>
      </w:r>
    </w:p>
  </w:endnote>
  <w:endnote w:type="continuationSeparator" w:id="0">
    <w:p w:rsidR="00221C13" w:rsidRDefault="0022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B" w:rsidRDefault="002C33BA">
    <w:pPr>
      <w:pStyle w:val="a7"/>
    </w:pPr>
    <w:r>
      <w:rPr>
        <w:noProof/>
      </w:rPr>
      <mc:AlternateContent>
        <mc:Choice Requires="wps">
          <w:drawing>
            <wp:anchor distT="0" distB="0" distL="114300" distR="114300" simplePos="0" relativeHeight="251659264" behindDoc="0" locked="0" layoutInCell="1" allowOverlap="1" wp14:anchorId="5DF834FF" wp14:editId="1615FC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4ADB" w:rsidRDefault="002C33BA">
                          <w:pPr>
                            <w:pStyle w:val="a7"/>
                          </w:pPr>
                          <w:r>
                            <w:fldChar w:fldCharType="begin"/>
                          </w:r>
                          <w:r>
                            <w:instrText xml:space="preserve"> PAGE  \* MERGEFORMAT </w:instrText>
                          </w:r>
                          <w:r>
                            <w:fldChar w:fldCharType="separate"/>
                          </w:r>
                          <w:r w:rsidR="00980B91">
                            <w:rPr>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64ADB" w:rsidRDefault="002C33BA">
                    <w:pPr>
                      <w:pStyle w:val="a7"/>
                    </w:pPr>
                    <w:r>
                      <w:fldChar w:fldCharType="begin"/>
                    </w:r>
                    <w:r>
                      <w:instrText xml:space="preserve"> PAGE  \* MERGEFORMAT </w:instrText>
                    </w:r>
                    <w:r>
                      <w:fldChar w:fldCharType="separate"/>
                    </w:r>
                    <w:r w:rsidR="00980B91">
                      <w:rPr>
                        <w:noProof/>
                      </w:rPr>
                      <w:t>- 7 -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13" w:rsidRDefault="00221C13">
      <w:r>
        <w:separator/>
      </w:r>
    </w:p>
  </w:footnote>
  <w:footnote w:type="continuationSeparator" w:id="0">
    <w:p w:rsidR="00221C13" w:rsidRDefault="00221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WZmZTMwMjQ4YTNiYTA5NDE4ZWRmOWUzN2IxOTQifQ=="/>
  </w:docVars>
  <w:rsids>
    <w:rsidRoot w:val="001029A9"/>
    <w:rsid w:val="0003694A"/>
    <w:rsid w:val="000F4D81"/>
    <w:rsid w:val="001029A9"/>
    <w:rsid w:val="00121B4E"/>
    <w:rsid w:val="00141FD1"/>
    <w:rsid w:val="0016072D"/>
    <w:rsid w:val="00165FB5"/>
    <w:rsid w:val="0019546D"/>
    <w:rsid w:val="00221C13"/>
    <w:rsid w:val="00233D96"/>
    <w:rsid w:val="002614F0"/>
    <w:rsid w:val="002B0D63"/>
    <w:rsid w:val="002C33BA"/>
    <w:rsid w:val="003126AF"/>
    <w:rsid w:val="0031642A"/>
    <w:rsid w:val="0032248D"/>
    <w:rsid w:val="0032304E"/>
    <w:rsid w:val="00330DA9"/>
    <w:rsid w:val="00452149"/>
    <w:rsid w:val="004B6420"/>
    <w:rsid w:val="004C3D64"/>
    <w:rsid w:val="004F3B70"/>
    <w:rsid w:val="00542C2F"/>
    <w:rsid w:val="00571BCE"/>
    <w:rsid w:val="005978DC"/>
    <w:rsid w:val="005C1FBE"/>
    <w:rsid w:val="005C4F81"/>
    <w:rsid w:val="005F0187"/>
    <w:rsid w:val="005F311E"/>
    <w:rsid w:val="006048D2"/>
    <w:rsid w:val="00623093"/>
    <w:rsid w:val="0062734A"/>
    <w:rsid w:val="00671BE7"/>
    <w:rsid w:val="00694D2B"/>
    <w:rsid w:val="0069621F"/>
    <w:rsid w:val="006D57B2"/>
    <w:rsid w:val="007012E7"/>
    <w:rsid w:val="00720103"/>
    <w:rsid w:val="00724C85"/>
    <w:rsid w:val="007C5774"/>
    <w:rsid w:val="007E48C9"/>
    <w:rsid w:val="007F2FAF"/>
    <w:rsid w:val="008041DF"/>
    <w:rsid w:val="00824E77"/>
    <w:rsid w:val="00864ADB"/>
    <w:rsid w:val="0087565C"/>
    <w:rsid w:val="00876199"/>
    <w:rsid w:val="008953F8"/>
    <w:rsid w:val="008D2903"/>
    <w:rsid w:val="008F4906"/>
    <w:rsid w:val="008F64E1"/>
    <w:rsid w:val="00902B47"/>
    <w:rsid w:val="00941A62"/>
    <w:rsid w:val="00945346"/>
    <w:rsid w:val="009710AF"/>
    <w:rsid w:val="00980B91"/>
    <w:rsid w:val="00985664"/>
    <w:rsid w:val="009D587C"/>
    <w:rsid w:val="009E3B4E"/>
    <w:rsid w:val="00A102AB"/>
    <w:rsid w:val="00AB225F"/>
    <w:rsid w:val="00B15BEB"/>
    <w:rsid w:val="00B65D31"/>
    <w:rsid w:val="00B826D6"/>
    <w:rsid w:val="00BA41BE"/>
    <w:rsid w:val="00BF7182"/>
    <w:rsid w:val="00C11BCB"/>
    <w:rsid w:val="00C21265"/>
    <w:rsid w:val="00C21707"/>
    <w:rsid w:val="00C23482"/>
    <w:rsid w:val="00C36829"/>
    <w:rsid w:val="00CB417B"/>
    <w:rsid w:val="00CC7AFC"/>
    <w:rsid w:val="00CE3A19"/>
    <w:rsid w:val="00CF7D32"/>
    <w:rsid w:val="00D62E0D"/>
    <w:rsid w:val="00D72E5E"/>
    <w:rsid w:val="00D9706B"/>
    <w:rsid w:val="00DF7943"/>
    <w:rsid w:val="00E15DBF"/>
    <w:rsid w:val="00E44009"/>
    <w:rsid w:val="00E75BC1"/>
    <w:rsid w:val="00EC1012"/>
    <w:rsid w:val="00EC2080"/>
    <w:rsid w:val="00F47D3B"/>
    <w:rsid w:val="00F821AC"/>
    <w:rsid w:val="00FD45B2"/>
    <w:rsid w:val="00FF2DAB"/>
    <w:rsid w:val="010D7DD7"/>
    <w:rsid w:val="012A6BDB"/>
    <w:rsid w:val="016C2D4F"/>
    <w:rsid w:val="049F51EA"/>
    <w:rsid w:val="05C80770"/>
    <w:rsid w:val="05D11D1B"/>
    <w:rsid w:val="06053772"/>
    <w:rsid w:val="06984C43"/>
    <w:rsid w:val="075F6EB2"/>
    <w:rsid w:val="077566D6"/>
    <w:rsid w:val="09C76AB7"/>
    <w:rsid w:val="0B016BFE"/>
    <w:rsid w:val="0C430B50"/>
    <w:rsid w:val="0C75537C"/>
    <w:rsid w:val="0CB236F9"/>
    <w:rsid w:val="0DB25F8E"/>
    <w:rsid w:val="0E807E3A"/>
    <w:rsid w:val="0FC36F77"/>
    <w:rsid w:val="100801AE"/>
    <w:rsid w:val="101822F4"/>
    <w:rsid w:val="10945E1E"/>
    <w:rsid w:val="13370CE3"/>
    <w:rsid w:val="13914897"/>
    <w:rsid w:val="14777F31"/>
    <w:rsid w:val="14887A48"/>
    <w:rsid w:val="14BF71E2"/>
    <w:rsid w:val="15C03212"/>
    <w:rsid w:val="168D3A3C"/>
    <w:rsid w:val="17FF2717"/>
    <w:rsid w:val="196B16E7"/>
    <w:rsid w:val="1D091942"/>
    <w:rsid w:val="1EF35FD0"/>
    <w:rsid w:val="1F797D57"/>
    <w:rsid w:val="200107B3"/>
    <w:rsid w:val="21115269"/>
    <w:rsid w:val="21662B18"/>
    <w:rsid w:val="23137077"/>
    <w:rsid w:val="243F4841"/>
    <w:rsid w:val="247955FF"/>
    <w:rsid w:val="247B1377"/>
    <w:rsid w:val="25FC3DF2"/>
    <w:rsid w:val="26FF043E"/>
    <w:rsid w:val="27233601"/>
    <w:rsid w:val="274E68CF"/>
    <w:rsid w:val="27AE55C0"/>
    <w:rsid w:val="280671AA"/>
    <w:rsid w:val="28B337C6"/>
    <w:rsid w:val="29D74042"/>
    <w:rsid w:val="2ABB0272"/>
    <w:rsid w:val="2AF522E2"/>
    <w:rsid w:val="2D776454"/>
    <w:rsid w:val="31046251"/>
    <w:rsid w:val="320E29DF"/>
    <w:rsid w:val="32464D26"/>
    <w:rsid w:val="33346B13"/>
    <w:rsid w:val="371A199F"/>
    <w:rsid w:val="37A468BC"/>
    <w:rsid w:val="3841095F"/>
    <w:rsid w:val="392E6DA1"/>
    <w:rsid w:val="3A7861B8"/>
    <w:rsid w:val="3B8763FC"/>
    <w:rsid w:val="3DEE2762"/>
    <w:rsid w:val="3FFB71DF"/>
    <w:rsid w:val="40A8309D"/>
    <w:rsid w:val="415D0761"/>
    <w:rsid w:val="41EC0D67"/>
    <w:rsid w:val="44EB79FC"/>
    <w:rsid w:val="467303A3"/>
    <w:rsid w:val="47BC742D"/>
    <w:rsid w:val="48CC5118"/>
    <w:rsid w:val="4A632309"/>
    <w:rsid w:val="4B9C1D3F"/>
    <w:rsid w:val="4C4D57A4"/>
    <w:rsid w:val="4E2D1FB1"/>
    <w:rsid w:val="4FDA2B47"/>
    <w:rsid w:val="53141683"/>
    <w:rsid w:val="53F8097E"/>
    <w:rsid w:val="549D5EB5"/>
    <w:rsid w:val="56A143BE"/>
    <w:rsid w:val="57AD28EF"/>
    <w:rsid w:val="58B90AC0"/>
    <w:rsid w:val="5AC96DF5"/>
    <w:rsid w:val="5AE34314"/>
    <w:rsid w:val="5BFC42D9"/>
    <w:rsid w:val="5C0F5926"/>
    <w:rsid w:val="5C451348"/>
    <w:rsid w:val="5CED210B"/>
    <w:rsid w:val="5EFA466C"/>
    <w:rsid w:val="606028F2"/>
    <w:rsid w:val="60F021CA"/>
    <w:rsid w:val="62A07FFC"/>
    <w:rsid w:val="650A69C8"/>
    <w:rsid w:val="67236729"/>
    <w:rsid w:val="67694A84"/>
    <w:rsid w:val="69256789"/>
    <w:rsid w:val="6A6D1617"/>
    <w:rsid w:val="6B3C2AC9"/>
    <w:rsid w:val="6C262F44"/>
    <w:rsid w:val="6DCF760B"/>
    <w:rsid w:val="6EB72579"/>
    <w:rsid w:val="6EED1AF7"/>
    <w:rsid w:val="6F931B9F"/>
    <w:rsid w:val="719E64B7"/>
    <w:rsid w:val="723B0DCB"/>
    <w:rsid w:val="735C549D"/>
    <w:rsid w:val="759F78C3"/>
    <w:rsid w:val="75E5336E"/>
    <w:rsid w:val="76102E43"/>
    <w:rsid w:val="77DE0B76"/>
    <w:rsid w:val="79690914"/>
    <w:rsid w:val="79F44681"/>
    <w:rsid w:val="7A192DD3"/>
    <w:rsid w:val="7A1D56F3"/>
    <w:rsid w:val="7A456C8B"/>
    <w:rsid w:val="7CE6437A"/>
    <w:rsid w:val="7D8B77E9"/>
    <w:rsid w:val="7E074257"/>
    <w:rsid w:val="7E6E42D6"/>
    <w:rsid w:val="7F6678BF"/>
    <w:rsid w:val="7F89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qFormat="1"/>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7"/>
    <w:uiPriority w:val="99"/>
    <w:qFormat/>
    <w:pPr>
      <w:ind w:firstLine="420"/>
    </w:pPr>
    <w:rPr>
      <w:rFonts w:ascii="仿宋_GB2312" w:eastAsia="仿宋_GB2312" w:cs="仿宋_GB2312"/>
      <w:sz w:val="32"/>
    </w:rPr>
  </w:style>
  <w:style w:type="paragraph" w:styleId="a3">
    <w:name w:val="Body Text Indent"/>
    <w:basedOn w:val="a"/>
    <w:next w:val="a"/>
    <w:qFormat/>
    <w:pPr>
      <w:spacing w:after="120"/>
      <w:ind w:leftChars="200" w:left="420"/>
    </w:pPr>
  </w:style>
  <w:style w:type="paragraph" w:styleId="7">
    <w:name w:val="toc 7"/>
    <w:basedOn w:val="a"/>
    <w:next w:val="a"/>
    <w:uiPriority w:val="39"/>
    <w:unhideWhenUsed/>
    <w:qFormat/>
    <w:pPr>
      <w:ind w:leftChars="1200" w:left="2520"/>
    </w:pPr>
  </w:style>
  <w:style w:type="paragraph" w:styleId="a4">
    <w:name w:val="annotation text"/>
    <w:basedOn w:val="a"/>
    <w:uiPriority w:val="99"/>
    <w:semiHidden/>
    <w:unhideWhenUsed/>
    <w:qFormat/>
    <w:pPr>
      <w:jc w:val="left"/>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
    <w:name w:val="日期 Char"/>
    <w:basedOn w:val="a0"/>
    <w:link w:val="a5"/>
    <w:uiPriority w:val="99"/>
    <w:semiHidden/>
    <w:qFormat/>
    <w:rPr>
      <w:rFonts w:ascii="Times New Roman" w:eastAsia="宋体" w:hAnsi="Times New Roman" w:cs="Times New Roman"/>
      <w:kern w:val="0"/>
      <w:sz w:val="24"/>
      <w:szCs w:val="24"/>
    </w:rPr>
  </w:style>
  <w:style w:type="character" w:customStyle="1" w:styleId="Char0">
    <w:name w:val="批注框文本 Char"/>
    <w:basedOn w:val="a0"/>
    <w:link w:val="a6"/>
    <w:uiPriority w:val="99"/>
    <w:semiHidden/>
    <w:qFormat/>
    <w:rPr>
      <w:rFonts w:ascii="Times New Roman" w:eastAsia="宋体" w:hAnsi="Times New Roman" w:cs="Times New Roman"/>
      <w:kern w:val="0"/>
      <w:sz w:val="18"/>
      <w:szCs w:val="18"/>
    </w:rPr>
  </w:style>
  <w:style w:type="character" w:styleId="ac">
    <w:name w:val="Hyperlink"/>
    <w:basedOn w:val="a0"/>
    <w:uiPriority w:val="99"/>
    <w:unhideWhenUsed/>
    <w:rsid w:val="00AB225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qFormat="1"/>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7"/>
    <w:uiPriority w:val="99"/>
    <w:qFormat/>
    <w:pPr>
      <w:ind w:firstLine="420"/>
    </w:pPr>
    <w:rPr>
      <w:rFonts w:ascii="仿宋_GB2312" w:eastAsia="仿宋_GB2312" w:cs="仿宋_GB2312"/>
      <w:sz w:val="32"/>
    </w:rPr>
  </w:style>
  <w:style w:type="paragraph" w:styleId="a3">
    <w:name w:val="Body Text Indent"/>
    <w:basedOn w:val="a"/>
    <w:next w:val="a"/>
    <w:qFormat/>
    <w:pPr>
      <w:spacing w:after="120"/>
      <w:ind w:leftChars="200" w:left="420"/>
    </w:pPr>
  </w:style>
  <w:style w:type="paragraph" w:styleId="7">
    <w:name w:val="toc 7"/>
    <w:basedOn w:val="a"/>
    <w:next w:val="a"/>
    <w:uiPriority w:val="39"/>
    <w:unhideWhenUsed/>
    <w:qFormat/>
    <w:pPr>
      <w:ind w:leftChars="1200" w:left="2520"/>
    </w:pPr>
  </w:style>
  <w:style w:type="paragraph" w:styleId="a4">
    <w:name w:val="annotation text"/>
    <w:basedOn w:val="a"/>
    <w:uiPriority w:val="99"/>
    <w:semiHidden/>
    <w:unhideWhenUsed/>
    <w:qFormat/>
    <w:pPr>
      <w:jc w:val="left"/>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
    <w:name w:val="日期 Char"/>
    <w:basedOn w:val="a0"/>
    <w:link w:val="a5"/>
    <w:uiPriority w:val="99"/>
    <w:semiHidden/>
    <w:qFormat/>
    <w:rPr>
      <w:rFonts w:ascii="Times New Roman" w:eastAsia="宋体" w:hAnsi="Times New Roman" w:cs="Times New Roman"/>
      <w:kern w:val="0"/>
      <w:sz w:val="24"/>
      <w:szCs w:val="24"/>
    </w:rPr>
  </w:style>
  <w:style w:type="character" w:customStyle="1" w:styleId="Char0">
    <w:name w:val="批注框文本 Char"/>
    <w:basedOn w:val="a0"/>
    <w:link w:val="a6"/>
    <w:uiPriority w:val="99"/>
    <w:semiHidden/>
    <w:qFormat/>
    <w:rPr>
      <w:rFonts w:ascii="Times New Roman" w:eastAsia="宋体" w:hAnsi="Times New Roman" w:cs="Times New Roman"/>
      <w:kern w:val="0"/>
      <w:sz w:val="18"/>
      <w:szCs w:val="18"/>
    </w:rPr>
  </w:style>
  <w:style w:type="character" w:styleId="ac">
    <w:name w:val="Hyperlink"/>
    <w:basedOn w:val="a0"/>
    <w:uiPriority w:val="99"/>
    <w:unhideWhenUsed/>
    <w:rsid w:val="00AB22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zqgxjkjcxk@jn.shandon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525</Words>
  <Characters>2993</Characters>
  <Application>Microsoft Office Word</Application>
  <DocSecurity>0</DocSecurity>
  <Lines>24</Lines>
  <Paragraphs>7</Paragraphs>
  <ScaleCrop>false</ScaleCrop>
  <Company>微软中国</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YuJing</dc:creator>
  <cp:lastModifiedBy>Dell</cp:lastModifiedBy>
  <cp:revision>4</cp:revision>
  <cp:lastPrinted>2024-11-22T02:44:00Z</cp:lastPrinted>
  <dcterms:created xsi:type="dcterms:W3CDTF">2024-11-22T06:48:00Z</dcterms:created>
  <dcterms:modified xsi:type="dcterms:W3CDTF">2024-11-22T06:54:00Z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651A98D7590B46BFBA649BF43E2E758A_12</vt:lpwstr>
  </property>
</Properties>
</file>