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文星标宋" w:hAnsi="方正小标宋简体" w:eastAsia="文星标宋" w:cs="方正小标宋简体"/>
          <w:sz w:val="44"/>
          <w:szCs w:val="44"/>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jc w:val="center"/>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济南市章丘区人民政府办公室文件</w:t>
      </w:r>
    </w:p>
    <w:p>
      <w:pPr>
        <w:pStyle w:val="2"/>
        <w:keepNext w:val="0"/>
        <w:keepLines w:val="0"/>
        <w:pageBreakBefore w:val="0"/>
        <w:widowControl w:val="0"/>
        <w:kinsoku/>
        <w:wordWrap/>
        <w:overflowPunct/>
        <w:topLinePunct w:val="0"/>
        <w:autoSpaceDE/>
        <w:autoSpaceDN/>
        <w:bidi w:val="0"/>
        <w:adjustRightInd/>
        <w:snapToGrid/>
        <w:spacing w:line="700" w:lineRule="exact"/>
        <w:ind w:firstLine="280" w:firstLineChars="100"/>
        <w:textAlignment w:val="auto"/>
        <w:rPr>
          <w:color w:val="000000"/>
        </w:rPr>
      </w:pPr>
    </w:p>
    <w:p>
      <w:pPr>
        <w:pStyle w:val="2"/>
        <w:spacing w:line="160" w:lineRule="exact"/>
        <w:rPr>
          <w:color w:val="000000"/>
        </w:rPr>
      </w:pPr>
    </w:p>
    <w:p>
      <w:pPr>
        <w:spacing w:line="560" w:lineRule="exact"/>
        <w:ind w:firstLine="2880" w:firstLineChars="900"/>
        <w:rPr>
          <w:rFonts w:ascii="华文中宋" w:hAnsi="华文中宋" w:eastAsia="华文中宋"/>
          <w:b/>
          <w:color w:val="000000"/>
          <w:w w:val="70"/>
          <w:sz w:val="125"/>
        </w:rPr>
      </w:pPr>
      <w:r>
        <w:rPr>
          <w:rFonts w:hint="eastAsia" w:ascii="仿宋_GB2312" w:eastAsia="仿宋_GB2312" w:cs="仿宋_GB2312"/>
          <w:sz w:val="32"/>
          <w:szCs w:val="32"/>
          <w:lang w:bidi="ar"/>
        </w:rPr>
        <w:t>章政办发〔202</w:t>
      </w:r>
      <w:r>
        <w:rPr>
          <w:rFonts w:hint="eastAsia" w:ascii="仿宋_GB2312" w:cs="仿宋_GB2312"/>
          <w:sz w:val="32"/>
          <w:szCs w:val="32"/>
          <w:lang w:val="en-US" w:eastAsia="zh-CN" w:bidi="ar"/>
        </w:rPr>
        <w:t>5</w:t>
      </w:r>
      <w:r>
        <w:rPr>
          <w:rFonts w:hint="eastAsia" w:ascii="仿宋_GB2312" w:eastAsia="仿宋_GB2312" w:cs="仿宋_GB2312"/>
          <w:sz w:val="32"/>
          <w:szCs w:val="32"/>
          <w:lang w:bidi="ar"/>
        </w:rPr>
        <w:t>〕</w:t>
      </w:r>
      <w:r>
        <w:rPr>
          <w:rFonts w:hint="eastAsia" w:ascii="仿宋_GB2312" w:cs="仿宋_GB2312"/>
          <w:sz w:val="32"/>
          <w:szCs w:val="32"/>
          <w:lang w:val="en-US" w:eastAsia="zh-CN" w:bidi="ar"/>
        </w:rPr>
        <w:t>2</w:t>
      </w:r>
      <w:r>
        <w:rPr>
          <w:rFonts w:hint="eastAsia" w:ascii="仿宋_GB2312" w:eastAsia="仿宋_GB2312" w:cs="仿宋_GB2312"/>
          <w:sz w:val="32"/>
          <w:szCs w:val="32"/>
          <w:lang w:bidi="ar"/>
        </w:rPr>
        <w:t>号</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Calibri" w:hAnsi="Calibri" w:eastAsia="宋体"/>
          <w:lang w:val="en-US" w:eastAsia="zh-CN"/>
        </w:rPr>
      </w:pPr>
      <w:r>
        <w:rPr>
          <w:rFonts w:ascii="Calibri" w:hAnsi="Calibri" w:eastAsia="宋体"/>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55245</wp:posOffset>
                </wp:positionV>
                <wp:extent cx="5742940" cy="0"/>
                <wp:effectExtent l="0" t="9525" r="10160" b="9525"/>
                <wp:wrapNone/>
                <wp:docPr id="2" name="直接连接符 2"/>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4.35pt;height:0pt;width:452.2pt;mso-position-horizontal:center;z-index:251659264;mso-width-relative:page;mso-height-relative:page;" filled="f" stroked="t" coordsize="21600,21600" o:gfxdata="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iQl/dQAAAAEAQAADwAAAAAAAAABACAAAAAiAAAAZHJzL2Rvd25yZXYueG1s&#10;UEsBAhQAFAAAAAgAh07iQKCHnWX8AQAA8wMAAA4AAAAAAAAAAQAgAAAAIwEAAGRycy9lMm9Eb2Mu&#10;eG1sUEsFBgAAAAAGAAYAWQEAAJEFAAAAAA==&#10;">
                <v:fill on="f" focussize="0,0"/>
                <v:stroke weight="1.5pt" color="#FF0000" joinstyle="round"/>
                <v:imagedata o:title=""/>
                <o:lock v:ext="edit" aspectratio="f"/>
              </v:line>
            </w:pict>
          </mc:Fallback>
        </mc:AlternateContent>
      </w:r>
      <w:r>
        <w:rPr>
          <w:rFonts w:hint="eastAsia" w:ascii="Calibri" w:hAnsi="Calibri" w:eastAsia="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sz w:val="44"/>
          <w:szCs w:val="44"/>
        </w:rPr>
        <w:t>济南市章丘区人民政府办公室</w:t>
      </w:r>
    </w:p>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济南市章</w:t>
      </w:r>
      <w:bookmarkStart w:id="3" w:name="_GoBack"/>
      <w:bookmarkEnd w:id="3"/>
      <w:r>
        <w:rPr>
          <w:rFonts w:hint="eastAsia" w:ascii="方正小标宋简体" w:hAnsi="方正小标宋简体" w:eastAsia="方正小标宋简体" w:cs="方正小标宋简体"/>
          <w:sz w:val="44"/>
          <w:szCs w:val="44"/>
          <w:lang w:eastAsia="zh-CN"/>
        </w:rPr>
        <w:t>丘区</w:t>
      </w:r>
      <w:r>
        <w:rPr>
          <w:rFonts w:hint="eastAsia" w:ascii="方正小标宋简体" w:hAnsi="方正小标宋简体" w:eastAsia="方正小标宋简体" w:cs="方正小标宋简体"/>
          <w:sz w:val="44"/>
          <w:szCs w:val="44"/>
        </w:rPr>
        <w:t>政务公开</w:t>
      </w:r>
    </w:p>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工作要点的通知</w:t>
      </w:r>
    </w:p>
    <w:p>
      <w:pPr>
        <w:keepNext w:val="0"/>
        <w:keepLines w:val="0"/>
        <w:pageBreakBefore w:val="0"/>
        <w:widowControl w:val="0"/>
        <w:kinsoku/>
        <w:wordWrap/>
        <w:overflowPunct/>
        <w:topLinePunct w:val="0"/>
        <w:autoSpaceDE/>
        <w:autoSpaceDN/>
        <w:bidi w:val="0"/>
        <w:snapToGrid/>
        <w:spacing w:line="50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ascii="仿宋_GB2312" w:eastAsia="仿宋_GB2312"/>
          <w:sz w:val="32"/>
          <w:szCs w:val="32"/>
        </w:rPr>
      </w:pPr>
      <w:r>
        <w:rPr>
          <w:rFonts w:hint="eastAsia" w:ascii="仿宋_GB2312" w:eastAsia="仿宋_GB2312"/>
          <w:sz w:val="32"/>
          <w:szCs w:val="32"/>
        </w:rPr>
        <w:t>各街道办事处</w:t>
      </w:r>
      <w:r>
        <w:rPr>
          <w:rFonts w:hint="eastAsia" w:ascii="仿宋_GB2312" w:eastAsia="仿宋_GB2312"/>
          <w:sz w:val="32"/>
          <w:szCs w:val="32"/>
          <w:lang w:eastAsia="zh-CN"/>
        </w:rPr>
        <w:t>、</w:t>
      </w:r>
      <w:r>
        <w:rPr>
          <w:rFonts w:hint="eastAsia" w:ascii="仿宋_GB2312" w:eastAsia="仿宋_GB2312"/>
          <w:sz w:val="32"/>
          <w:szCs w:val="32"/>
        </w:rPr>
        <w:t>镇人民政府，区政府各部门（单位）：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年济南市章丘区政务公开工作要点》已经区政府同意，现印发给你们，请认真贯彻落实。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szCs w:val="32"/>
          <w:lang w:val="en-US" w:eastAsia="zh-CN"/>
        </w:rPr>
      </w:pPr>
      <w:r>
        <w:rPr>
          <w:rFonts w:hint="eastAsia" w:ascii="仿宋_GB2312"/>
          <w:szCs w:val="32"/>
          <w:lang w:val="en-US" w:eastAsia="zh-CN"/>
        </w:rPr>
        <w:t xml:space="preserve">                    济南市章丘区人民政府办公室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szCs w:val="32"/>
          <w:lang w:val="en-US" w:eastAsia="zh-CN"/>
        </w:rPr>
      </w:pPr>
      <w:r>
        <w:rPr>
          <w:rFonts w:hint="eastAsia" w:ascii="仿宋_GB2312"/>
          <w:szCs w:val="32"/>
          <w:lang w:val="en-US" w:eastAsia="zh-CN"/>
        </w:rPr>
        <w:t xml:space="preserve">                     2025年7月11日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（联系电话：区</w:t>
      </w:r>
      <w:r>
        <w:rPr>
          <w:rFonts w:hint="eastAsia" w:ascii="仿宋_GB2312" w:eastAsia="仿宋_GB2312"/>
          <w:sz w:val="32"/>
          <w:szCs w:val="32"/>
          <w:lang w:eastAsia="zh-CN"/>
        </w:rPr>
        <w:t>政府办公室政务公开办</w:t>
      </w:r>
      <w:r>
        <w:rPr>
          <w:rFonts w:hint="eastAsia" w:ascii="仿宋_GB2312" w:eastAsia="仿宋_GB2312"/>
          <w:sz w:val="32"/>
          <w:szCs w:val="32"/>
        </w:rPr>
        <w:t>，</w:t>
      </w:r>
      <w:r>
        <w:rPr>
          <w:rFonts w:hint="eastAsia" w:ascii="仿宋_GB2312" w:eastAsia="仿宋_GB2312"/>
          <w:sz w:val="32"/>
          <w:szCs w:val="32"/>
          <w:lang w:val="en-US" w:eastAsia="zh-CN"/>
        </w:rPr>
        <w:t>0531-83278192</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bookmarkStart w:id="0" w:name="OLE_LINK2"/>
      <w:r>
        <w:rPr>
          <w:rFonts w:hint="eastAsia" w:ascii="仿宋_GB2312" w:eastAsia="仿宋_GB2312"/>
          <w:sz w:val="32"/>
          <w:szCs w:val="32"/>
        </w:rPr>
        <w:t>（</w:t>
      </w:r>
      <w:bookmarkEnd w:id="0"/>
      <w:r>
        <w:rPr>
          <w:rFonts w:hint="eastAsia" w:ascii="仿宋_GB2312" w:eastAsia="仿宋_GB2312"/>
          <w:sz w:val="32"/>
          <w:szCs w:val="32"/>
        </w:rPr>
        <w:t>此件公开发布</w:t>
      </w:r>
      <w:bookmarkStart w:id="1" w:name="OLE_LINK3"/>
      <w:r>
        <w:rPr>
          <w:rFonts w:hint="eastAsia" w:ascii="仿宋_GB2312" w:eastAsia="仿宋_GB2312"/>
          <w:sz w:val="32"/>
          <w:szCs w:val="32"/>
        </w:rPr>
        <w:t>）</w:t>
      </w:r>
      <w:bookmarkEnd w:id="1"/>
    </w:p>
    <w:p>
      <w:pPr>
        <w:ind w:left="0" w:leftChars="0" w:firstLine="0" w:firstLineChars="0"/>
        <w:jc w:val="center"/>
        <w:rPr>
          <w:rFonts w:hint="eastAsia" w:ascii="方正小标宋简体" w:hAnsi="方正小标宋简体" w:eastAsia="方正小标宋简体" w:cs="方正小标宋简体"/>
          <w:sz w:val="44"/>
          <w:szCs w:val="44"/>
        </w:rPr>
      </w:pPr>
      <w:bookmarkStart w:id="2" w:name="OLE_LINK1"/>
      <w:r>
        <w:rPr>
          <w:rFonts w:hint="eastAsia" w:ascii="方正小标宋简体" w:hAnsi="方正小标宋简体" w:eastAsia="方正小标宋简体" w:cs="方正小标宋简体"/>
          <w:sz w:val="44"/>
          <w:szCs w:val="44"/>
        </w:rPr>
        <w:t>2025年济南市</w:t>
      </w:r>
      <w:r>
        <w:rPr>
          <w:rFonts w:hint="eastAsia" w:ascii="方正小标宋简体" w:hAnsi="方正小标宋简体" w:eastAsia="方正小标宋简体" w:cs="方正小标宋简体"/>
          <w:sz w:val="44"/>
          <w:szCs w:val="44"/>
          <w:lang w:eastAsia="zh-CN"/>
        </w:rPr>
        <w:t>章丘区</w:t>
      </w:r>
      <w:r>
        <w:rPr>
          <w:rFonts w:hint="eastAsia" w:ascii="方正小标宋简体" w:hAnsi="方正小标宋简体" w:eastAsia="方正小标宋简体" w:cs="方正小标宋简体"/>
          <w:sz w:val="44"/>
          <w:szCs w:val="44"/>
        </w:rPr>
        <w:t>政务公开工作要点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i w:val="0"/>
          <w:iCs w:val="0"/>
          <w:caps w:val="0"/>
          <w:spacing w:val="0"/>
          <w:sz w:val="32"/>
          <w:szCs w:val="32"/>
          <w:shd w:val="clear" w:fill="FCFCFC"/>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spacing w:val="0"/>
          <w:sz w:val="32"/>
          <w:szCs w:val="32"/>
          <w:shd w:val="clear" w:fill="FCFCFC"/>
        </w:rPr>
      </w:pPr>
      <w:r>
        <w:rPr>
          <w:rFonts w:hint="eastAsia" w:ascii="仿宋_GB2312" w:hAnsi="仿宋_GB2312" w:eastAsia="仿宋_GB2312" w:cs="仿宋_GB2312"/>
          <w:i w:val="0"/>
          <w:iCs w:val="0"/>
          <w:caps w:val="0"/>
          <w:spacing w:val="0"/>
          <w:sz w:val="32"/>
          <w:szCs w:val="32"/>
          <w:shd w:val="clear" w:fill="FCFCFC"/>
        </w:rPr>
        <w:t>2025年</w:t>
      </w:r>
      <w:r>
        <w:rPr>
          <w:rFonts w:hint="eastAsia" w:cs="仿宋_GB2312"/>
          <w:i w:val="0"/>
          <w:iCs w:val="0"/>
          <w:caps w:val="0"/>
          <w:spacing w:val="0"/>
          <w:sz w:val="32"/>
          <w:szCs w:val="32"/>
          <w:shd w:val="clear" w:fill="FCFCFC"/>
          <w:lang w:eastAsia="zh-CN"/>
        </w:rPr>
        <w:t>，</w:t>
      </w:r>
      <w:r>
        <w:rPr>
          <w:rFonts w:hint="eastAsia" w:ascii="仿宋_GB2312" w:hAnsi="仿宋_GB2312" w:eastAsia="仿宋_GB2312" w:cs="仿宋_GB2312"/>
          <w:i w:val="0"/>
          <w:iCs w:val="0"/>
          <w:caps w:val="0"/>
          <w:spacing w:val="0"/>
          <w:sz w:val="32"/>
          <w:szCs w:val="32"/>
          <w:shd w:val="clear" w:fill="FCFCFC"/>
          <w:lang w:eastAsia="zh-CN"/>
        </w:rPr>
        <w:t>章丘区</w:t>
      </w:r>
      <w:r>
        <w:rPr>
          <w:rFonts w:hint="eastAsia" w:ascii="仿宋_GB2312" w:hAnsi="仿宋_GB2312" w:eastAsia="仿宋_GB2312" w:cs="仿宋_GB2312"/>
          <w:i w:val="0"/>
          <w:iCs w:val="0"/>
          <w:caps w:val="0"/>
          <w:spacing w:val="0"/>
          <w:sz w:val="32"/>
          <w:szCs w:val="32"/>
          <w:shd w:val="clear" w:fill="FCFCFC"/>
        </w:rPr>
        <w:t>政务公开工作的总体要求是：坚持以习近平新时代中国特色社会主义思想为指导，全面贯彻党的二十大及</w:t>
      </w:r>
      <w:r>
        <w:rPr>
          <w:rFonts w:hint="eastAsia"/>
        </w:rPr>
        <w:t>二十届二中、三中全会</w:t>
      </w:r>
      <w:r>
        <w:rPr>
          <w:rFonts w:hint="eastAsia" w:ascii="仿宋_GB2312" w:hAnsi="仿宋_GB2312" w:eastAsia="仿宋_GB2312" w:cs="仿宋_GB2312"/>
          <w:i w:val="0"/>
          <w:iCs w:val="0"/>
          <w:caps w:val="0"/>
          <w:spacing w:val="0"/>
          <w:sz w:val="32"/>
          <w:szCs w:val="32"/>
          <w:shd w:val="clear" w:fill="FCFCFC"/>
        </w:rPr>
        <w:t>精神，</w:t>
      </w:r>
      <w:r>
        <w:rPr>
          <w:rFonts w:hint="eastAsia" w:cs="仿宋_GB2312"/>
          <w:i w:val="0"/>
          <w:iCs w:val="0"/>
          <w:caps w:val="0"/>
          <w:spacing w:val="0"/>
          <w:sz w:val="32"/>
          <w:szCs w:val="32"/>
          <w:shd w:val="clear" w:fill="FCFCFC"/>
          <w:lang w:eastAsia="zh-CN"/>
        </w:rPr>
        <w:t>认真</w:t>
      </w:r>
      <w:r>
        <w:rPr>
          <w:rFonts w:hint="eastAsia" w:ascii="仿宋_GB2312" w:hAnsi="仿宋_GB2312" w:eastAsia="仿宋_GB2312" w:cs="仿宋_GB2312"/>
          <w:i w:val="0"/>
          <w:iCs w:val="0"/>
          <w:caps w:val="0"/>
          <w:spacing w:val="0"/>
          <w:sz w:val="32"/>
          <w:szCs w:val="32"/>
          <w:shd w:val="clear" w:fill="FCFCFC"/>
        </w:rPr>
        <w:t>落实习近平总书记对山东、对济南工作的重要指示要求，深刻把握新时代政务公开</w:t>
      </w:r>
      <w:r>
        <w:rPr>
          <w:rFonts w:hint="eastAsia" w:cs="仿宋_GB2312"/>
          <w:i w:val="0"/>
          <w:iCs w:val="0"/>
          <w:caps w:val="0"/>
          <w:spacing w:val="0"/>
          <w:sz w:val="32"/>
          <w:szCs w:val="32"/>
          <w:shd w:val="clear" w:fill="FCFCFC"/>
          <w:lang w:eastAsia="zh-CN"/>
        </w:rPr>
        <w:t>职责定位</w:t>
      </w:r>
      <w:r>
        <w:rPr>
          <w:rFonts w:hint="eastAsia" w:ascii="仿宋_GB2312" w:hAnsi="仿宋_GB2312" w:eastAsia="仿宋_GB2312" w:cs="仿宋_GB2312"/>
          <w:i w:val="0"/>
          <w:iCs w:val="0"/>
          <w:caps w:val="0"/>
          <w:spacing w:val="0"/>
          <w:sz w:val="32"/>
          <w:szCs w:val="32"/>
          <w:shd w:val="clear" w:fill="FCFCFC"/>
        </w:rPr>
        <w:t>，紧紧围绕区委、区政府</w:t>
      </w:r>
      <w:r>
        <w:rPr>
          <w:rFonts w:hint="eastAsia" w:cs="仿宋_GB2312"/>
          <w:i w:val="0"/>
          <w:iCs w:val="0"/>
          <w:caps w:val="0"/>
          <w:spacing w:val="0"/>
          <w:sz w:val="32"/>
          <w:szCs w:val="32"/>
          <w:shd w:val="clear" w:fill="FCFCFC"/>
          <w:lang w:eastAsia="zh-CN"/>
        </w:rPr>
        <w:t>重点</w:t>
      </w:r>
      <w:r>
        <w:rPr>
          <w:rFonts w:hint="eastAsia" w:ascii="仿宋_GB2312" w:hAnsi="仿宋_GB2312" w:eastAsia="仿宋_GB2312" w:cs="仿宋_GB2312"/>
          <w:i w:val="0"/>
          <w:iCs w:val="0"/>
          <w:caps w:val="0"/>
          <w:spacing w:val="0"/>
          <w:sz w:val="32"/>
          <w:szCs w:val="32"/>
          <w:shd w:val="clear" w:fill="FCFCFC"/>
        </w:rPr>
        <w:t>工作，统筹</w:t>
      </w:r>
      <w:r>
        <w:rPr>
          <w:rFonts w:hint="eastAsia" w:ascii="仿宋_GB2312" w:hAnsi="仿宋_GB2312" w:eastAsia="仿宋_GB2312" w:cs="仿宋_GB2312"/>
          <w:i w:val="0"/>
          <w:iCs w:val="0"/>
          <w:caps w:val="0"/>
          <w:spacing w:val="0"/>
          <w:sz w:val="32"/>
          <w:szCs w:val="32"/>
          <w:shd w:val="clear" w:fill="FCFCFC"/>
          <w:lang w:eastAsia="zh-CN"/>
        </w:rPr>
        <w:t>政务</w:t>
      </w:r>
      <w:r>
        <w:rPr>
          <w:rFonts w:hint="eastAsia" w:ascii="仿宋_GB2312" w:hAnsi="仿宋_GB2312" w:eastAsia="仿宋_GB2312" w:cs="仿宋_GB2312"/>
          <w:i w:val="0"/>
          <w:iCs w:val="0"/>
          <w:caps w:val="0"/>
          <w:spacing w:val="0"/>
          <w:sz w:val="32"/>
          <w:szCs w:val="32"/>
          <w:shd w:val="clear" w:fill="FCFCFC"/>
        </w:rPr>
        <w:t>公开与安全保密，</w:t>
      </w:r>
      <w:r>
        <w:rPr>
          <w:rFonts w:hint="eastAsia" w:cs="仿宋_GB2312"/>
          <w:i w:val="0"/>
          <w:iCs w:val="0"/>
          <w:caps w:val="0"/>
          <w:spacing w:val="0"/>
          <w:sz w:val="32"/>
          <w:szCs w:val="32"/>
          <w:shd w:val="clear" w:fill="FCFCFC"/>
          <w:lang w:eastAsia="zh-CN"/>
        </w:rPr>
        <w:t>不断</w:t>
      </w:r>
      <w:r>
        <w:rPr>
          <w:rFonts w:hint="eastAsia" w:ascii="仿宋_GB2312" w:hAnsi="仿宋_GB2312" w:eastAsia="仿宋_GB2312" w:cs="仿宋_GB2312"/>
          <w:i w:val="0"/>
          <w:iCs w:val="0"/>
          <w:caps w:val="0"/>
          <w:spacing w:val="0"/>
          <w:sz w:val="32"/>
          <w:szCs w:val="32"/>
          <w:shd w:val="clear" w:fill="FCFCFC"/>
        </w:rPr>
        <w:t>健全制度规范，优化方式渠道，提高公开质效，以高质量政务公开推动经济社会高质量发展，奋力谱写新时代社会主义现代化强区新篇章。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Style w:val="9"/>
          <w:rFonts w:hint="eastAsia" w:ascii="黑体" w:hAnsi="黑体" w:eastAsia="黑体" w:cs="黑体"/>
          <w:b w:val="0"/>
          <w:bCs w:val="0"/>
          <w:i w:val="0"/>
          <w:iCs w:val="0"/>
          <w:caps w:val="0"/>
          <w:spacing w:val="0"/>
          <w:sz w:val="32"/>
          <w:szCs w:val="32"/>
          <w:shd w:val="clear" w:fill="FCFCFC"/>
          <w:vertAlign w:val="baseline"/>
        </w:rPr>
      </w:pPr>
      <w:r>
        <w:rPr>
          <w:rStyle w:val="9"/>
          <w:rFonts w:hint="eastAsia" w:ascii="黑体" w:hAnsi="黑体" w:eastAsia="黑体" w:cs="黑体"/>
          <w:b w:val="0"/>
          <w:bCs w:val="0"/>
          <w:i w:val="0"/>
          <w:iCs w:val="0"/>
          <w:caps w:val="0"/>
          <w:spacing w:val="0"/>
          <w:sz w:val="32"/>
          <w:szCs w:val="32"/>
          <w:shd w:val="clear" w:fill="FCFCFC"/>
          <w:vertAlign w:val="baseline"/>
        </w:rPr>
        <w:t>一、聚焦中心任务，强化政务公开功能支撑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_GB2312" w:hAnsi="楷体_GB2312" w:eastAsia="楷体_GB2312" w:cs="楷体_GB2312"/>
          <w:i w:val="0"/>
          <w:iCs w:val="0"/>
          <w:caps w:val="0"/>
          <w:spacing w:val="0"/>
          <w:sz w:val="32"/>
          <w:szCs w:val="32"/>
          <w:shd w:val="clear" w:fill="FCFCFC"/>
          <w:lang w:val="en-US" w:eastAsia="zh-CN"/>
        </w:rPr>
      </w:pPr>
      <w:r>
        <w:rPr>
          <w:rStyle w:val="9"/>
          <w:rFonts w:hint="eastAsia" w:ascii="楷体_GB2312" w:hAnsi="楷体_GB2312" w:eastAsia="楷体_GB2312" w:cs="楷体_GB2312"/>
          <w:b w:val="0"/>
          <w:bCs w:val="0"/>
          <w:i w:val="0"/>
          <w:iCs w:val="0"/>
          <w:caps w:val="0"/>
          <w:spacing w:val="0"/>
          <w:sz w:val="32"/>
          <w:szCs w:val="32"/>
          <w:shd w:val="clear" w:fill="FCFCFC"/>
          <w:vertAlign w:val="baseline"/>
        </w:rPr>
        <w:t>(一)</w:t>
      </w:r>
      <w:r>
        <w:rPr>
          <w:rStyle w:val="9"/>
          <w:rFonts w:hint="eastAsia" w:ascii="楷体_GB2312" w:hAnsi="楷体_GB2312" w:eastAsia="楷体_GB2312" w:cs="楷体_GB2312"/>
          <w:b w:val="0"/>
          <w:bCs w:val="0"/>
          <w:i w:val="0"/>
          <w:iCs w:val="0"/>
          <w:caps w:val="0"/>
          <w:spacing w:val="0"/>
          <w:sz w:val="32"/>
          <w:szCs w:val="32"/>
          <w:shd w:val="clear" w:fill="FCFCFC"/>
          <w:vertAlign w:val="baseline"/>
          <w:lang w:val="en-US" w:eastAsia="zh-CN"/>
        </w:rPr>
        <w:t>以</w:t>
      </w:r>
      <w:r>
        <w:rPr>
          <w:rStyle w:val="9"/>
          <w:rFonts w:hint="eastAsia" w:ascii="楷体_GB2312" w:hAnsi="楷体_GB2312" w:eastAsia="楷体_GB2312" w:cs="楷体_GB2312"/>
          <w:b w:val="0"/>
          <w:bCs w:val="0"/>
          <w:i w:val="0"/>
          <w:iCs w:val="0"/>
          <w:caps w:val="0"/>
          <w:spacing w:val="0"/>
          <w:sz w:val="32"/>
          <w:szCs w:val="32"/>
          <w:shd w:val="clear" w:fill="FCFCFC"/>
          <w:vertAlign w:val="baseline"/>
        </w:rPr>
        <w:t>公开促进政策精准落地。</w:t>
      </w:r>
      <w:r>
        <w:rPr>
          <w:rFonts w:hint="default" w:ascii="仿宋_GB2312" w:hAnsi="仿宋_GB2312" w:eastAsia="仿宋_GB2312" w:cs="仿宋_GB2312"/>
          <w:i w:val="0"/>
          <w:iCs w:val="0"/>
          <w:caps w:val="0"/>
          <w:spacing w:val="0"/>
          <w:sz w:val="32"/>
          <w:szCs w:val="32"/>
          <w:shd w:val="clear" w:fill="FCFCFC"/>
        </w:rPr>
        <w:t>以</w:t>
      </w:r>
      <w:r>
        <w:rPr>
          <w:rFonts w:hint="eastAsia" w:cs="仿宋_GB2312"/>
          <w:i w:val="0"/>
          <w:iCs w:val="0"/>
          <w:caps w:val="0"/>
          <w:spacing w:val="0"/>
          <w:sz w:val="32"/>
          <w:szCs w:val="32"/>
          <w:shd w:val="clear" w:fill="FCFCFC"/>
          <w:lang w:eastAsia="zh-CN"/>
        </w:rPr>
        <w:t>“</w:t>
      </w:r>
      <w:r>
        <w:rPr>
          <w:rFonts w:hint="default" w:ascii="仿宋_GB2312" w:hAnsi="仿宋_GB2312" w:eastAsia="仿宋_GB2312" w:cs="仿宋_GB2312"/>
          <w:i w:val="0"/>
          <w:iCs w:val="0"/>
          <w:caps w:val="0"/>
          <w:spacing w:val="0"/>
          <w:sz w:val="32"/>
          <w:szCs w:val="32"/>
          <w:shd w:val="clear" w:fill="FCFCFC"/>
        </w:rPr>
        <w:t>项目提升</w:t>
      </w:r>
      <w:r>
        <w:rPr>
          <w:rFonts w:hint="eastAsia" w:cs="仿宋_GB2312"/>
          <w:i w:val="0"/>
          <w:iCs w:val="0"/>
          <w:caps w:val="0"/>
          <w:spacing w:val="0"/>
          <w:sz w:val="32"/>
          <w:szCs w:val="32"/>
          <w:shd w:val="clear" w:fill="FCFCFC"/>
          <w:lang w:eastAsia="zh-CN"/>
        </w:rPr>
        <w:t>年”</w:t>
      </w:r>
      <w:r>
        <w:rPr>
          <w:rFonts w:hint="default" w:ascii="仿宋_GB2312" w:hAnsi="仿宋_GB2312" w:eastAsia="仿宋_GB2312" w:cs="仿宋_GB2312"/>
          <w:i w:val="0"/>
          <w:iCs w:val="0"/>
          <w:caps w:val="0"/>
          <w:spacing w:val="0"/>
          <w:sz w:val="32"/>
          <w:szCs w:val="32"/>
          <w:shd w:val="clear" w:fill="FCFCFC"/>
        </w:rPr>
        <w:t>为牵引，</w:t>
      </w:r>
      <w:r>
        <w:rPr>
          <w:rFonts w:hint="eastAsia" w:cs="仿宋_GB2312"/>
          <w:i w:val="0"/>
          <w:iCs w:val="0"/>
          <w:caps w:val="0"/>
          <w:spacing w:val="0"/>
          <w:sz w:val="32"/>
          <w:szCs w:val="32"/>
          <w:shd w:val="clear" w:fill="FCFCFC"/>
          <w:lang w:eastAsia="zh-CN"/>
        </w:rPr>
        <w:t>重点做好</w:t>
      </w:r>
      <w:r>
        <w:rPr>
          <w:rFonts w:hint="default" w:ascii="仿宋_GB2312" w:hAnsi="仿宋_GB2312" w:eastAsia="仿宋_GB2312" w:cs="仿宋_GB2312"/>
          <w:i w:val="0"/>
          <w:iCs w:val="0"/>
          <w:caps w:val="0"/>
          <w:spacing w:val="0"/>
          <w:sz w:val="32"/>
          <w:szCs w:val="32"/>
          <w:shd w:val="clear" w:fill="FCFCFC"/>
        </w:rPr>
        <w:t>新型城镇化、乡村振兴、民生改善、社会治理</w:t>
      </w:r>
      <w:r>
        <w:rPr>
          <w:rFonts w:hint="eastAsia" w:cs="仿宋_GB2312"/>
          <w:i w:val="0"/>
          <w:iCs w:val="0"/>
          <w:caps w:val="0"/>
          <w:spacing w:val="0"/>
          <w:sz w:val="32"/>
          <w:szCs w:val="32"/>
          <w:shd w:val="clear" w:fill="FCFCFC"/>
          <w:lang w:eastAsia="zh-CN"/>
        </w:rPr>
        <w:t>等方面信息公开</w:t>
      </w:r>
      <w:r>
        <w:rPr>
          <w:rFonts w:hint="eastAsia" w:ascii="仿宋_GB2312" w:hAnsi="仿宋_GB2312" w:eastAsia="仿宋_GB2312" w:cs="仿宋_GB2312"/>
          <w:i w:val="0"/>
          <w:iCs w:val="0"/>
          <w:caps w:val="0"/>
          <w:spacing w:val="0"/>
          <w:sz w:val="32"/>
          <w:szCs w:val="32"/>
          <w:shd w:val="clear" w:fill="FCFCFC"/>
          <w:lang w:eastAsia="zh-CN"/>
        </w:rPr>
        <w:t>，</w:t>
      </w:r>
      <w:r>
        <w:rPr>
          <w:rFonts w:hint="default" w:ascii="仿宋_GB2312" w:hAnsi="仿宋_GB2312" w:eastAsia="仿宋_GB2312" w:cs="仿宋_GB2312"/>
          <w:i w:val="0"/>
          <w:iCs w:val="0"/>
          <w:caps w:val="0"/>
          <w:spacing w:val="0"/>
          <w:sz w:val="32"/>
          <w:szCs w:val="32"/>
          <w:shd w:val="clear" w:fill="FCFCFC"/>
        </w:rPr>
        <w:t>凝心聚力推动高质量发展。聚焦提振消费，做好“畅享泉城购、好品在章丘”等消费促进活动的信息公开。加强城市更新、住房保障、稳企惠企等方面政策解读。围绕高校毕业生、农民工等重点群体，强化就业帮扶、技能培训、社会保险等政策推送与解读服务，精准归集发布重点产业用工需求。</w:t>
      </w:r>
      <w:r>
        <w:rPr>
          <w:rFonts w:hint="eastAsia" w:cs="仿宋_GB2312"/>
          <w:i w:val="0"/>
          <w:iCs w:val="0"/>
          <w:caps w:val="0"/>
          <w:spacing w:val="0"/>
          <w:sz w:val="32"/>
          <w:szCs w:val="32"/>
          <w:shd w:val="clear" w:fill="FCFCFC"/>
          <w:lang w:eastAsia="zh-CN"/>
        </w:rPr>
        <w:t>重点推进学前教育、义务教育、特殊教育、职业教育、民办教育等方面信息公开。加强</w:t>
      </w:r>
      <w:r>
        <w:rPr>
          <w:rFonts w:hint="default" w:ascii="仿宋_GB2312" w:hAnsi="仿宋_GB2312" w:eastAsia="仿宋_GB2312" w:cs="仿宋_GB2312"/>
          <w:i w:val="0"/>
          <w:iCs w:val="0"/>
          <w:caps w:val="0"/>
          <w:spacing w:val="0"/>
          <w:sz w:val="32"/>
          <w:szCs w:val="32"/>
          <w:shd w:val="clear" w:fill="FCFCFC"/>
        </w:rPr>
        <w:t>养老服务</w:t>
      </w:r>
      <w:r>
        <w:rPr>
          <w:rFonts w:hint="eastAsia" w:cs="仿宋_GB2312"/>
          <w:i w:val="0"/>
          <w:iCs w:val="0"/>
          <w:caps w:val="0"/>
          <w:spacing w:val="0"/>
          <w:sz w:val="32"/>
          <w:szCs w:val="32"/>
          <w:shd w:val="clear" w:fill="FCFCFC"/>
          <w:lang w:eastAsia="zh-CN"/>
        </w:rPr>
        <w:t>扶持政策和养老机构监管信息公开。优化旅游公共信息发布服务，加强旅游出行风险预警提示。</w:t>
      </w:r>
      <w:r>
        <w:rPr>
          <w:rFonts w:hint="default" w:ascii="仿宋_GB2312" w:hAnsi="仿宋_GB2312" w:eastAsia="仿宋_GB2312" w:cs="仿宋_GB2312"/>
          <w:i w:val="0"/>
          <w:iCs w:val="0"/>
          <w:caps w:val="0"/>
          <w:spacing w:val="0"/>
          <w:sz w:val="32"/>
          <w:szCs w:val="32"/>
          <w:shd w:val="clear" w:fill="FCFCFC"/>
        </w:rPr>
        <w:t>逐步推进紧密型县域医共体建设信息公开</w:t>
      </w:r>
      <w:r>
        <w:rPr>
          <w:rFonts w:hint="eastAsia" w:cs="仿宋_GB2312"/>
          <w:i w:val="0"/>
          <w:iCs w:val="0"/>
          <w:caps w:val="0"/>
          <w:spacing w:val="0"/>
          <w:sz w:val="32"/>
          <w:szCs w:val="32"/>
          <w:shd w:val="clear" w:fill="FCFCFC"/>
          <w:lang w:eastAsia="zh-CN"/>
        </w:rPr>
        <w:t>。</w:t>
      </w:r>
      <w:r>
        <w:rPr>
          <w:rFonts w:hint="eastAsia" w:cs="仿宋_GB2312"/>
          <w:i w:val="0"/>
          <w:iCs w:val="0"/>
          <w:caps w:val="0"/>
          <w:spacing w:val="0"/>
          <w:sz w:val="32"/>
          <w:szCs w:val="32"/>
          <w:shd w:val="clear" w:fill="FCFCFC"/>
          <w:lang w:val="en-US" w:eastAsia="zh-CN"/>
        </w:rPr>
        <w:t>[</w:t>
      </w:r>
      <w:r>
        <w:rPr>
          <w:rFonts w:hint="eastAsia" w:ascii="楷体_GB2312" w:hAnsi="楷体_GB2312" w:eastAsia="楷体_GB2312" w:cs="楷体_GB2312"/>
          <w:i w:val="0"/>
          <w:iCs w:val="0"/>
          <w:caps w:val="0"/>
          <w:spacing w:val="0"/>
          <w:sz w:val="32"/>
          <w:szCs w:val="32"/>
          <w:shd w:val="clear" w:fill="FCFCFC"/>
          <w:lang w:eastAsia="zh-CN"/>
        </w:rPr>
        <w:t>责任单位：各街道（镇）、区政府各部门（单位）</w:t>
      </w:r>
      <w:r>
        <w:rPr>
          <w:rFonts w:hint="eastAsia" w:ascii="楷体_GB2312" w:hAnsi="楷体_GB2312" w:eastAsia="楷体_GB2312" w:cs="楷体_GB2312"/>
          <w:i w:val="0"/>
          <w:iCs w:val="0"/>
          <w:caps w:val="0"/>
          <w:spacing w:val="0"/>
          <w:sz w:val="32"/>
          <w:szCs w:val="32"/>
          <w:shd w:val="clear" w:fill="FCFCFC"/>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i w:val="0"/>
          <w:iCs w:val="0"/>
          <w:caps w:val="0"/>
          <w:spacing w:val="0"/>
          <w:sz w:val="32"/>
          <w:szCs w:val="32"/>
          <w:shd w:val="clear" w:fill="FCFCFC"/>
          <w:lang w:val="en-US"/>
        </w:rPr>
      </w:pPr>
      <w:r>
        <w:rPr>
          <w:rStyle w:val="9"/>
          <w:rFonts w:hint="eastAsia" w:ascii="楷体_GB2312" w:hAnsi="楷体_GB2312" w:eastAsia="楷体_GB2312" w:cs="楷体_GB2312"/>
          <w:b w:val="0"/>
          <w:bCs w:val="0"/>
          <w:i w:val="0"/>
          <w:iCs w:val="0"/>
          <w:caps w:val="0"/>
          <w:spacing w:val="0"/>
          <w:sz w:val="32"/>
          <w:szCs w:val="32"/>
          <w:shd w:val="clear" w:fill="FCFCFC"/>
          <w:vertAlign w:val="baseline"/>
        </w:rPr>
        <w:t>(二)</w:t>
      </w:r>
      <w:r>
        <w:rPr>
          <w:rStyle w:val="9"/>
          <w:rFonts w:hint="eastAsia" w:ascii="楷体_GB2312" w:hAnsi="楷体_GB2312" w:eastAsia="楷体_GB2312" w:cs="楷体_GB2312"/>
          <w:b w:val="0"/>
          <w:bCs w:val="0"/>
          <w:i w:val="0"/>
          <w:iCs w:val="0"/>
          <w:caps w:val="0"/>
          <w:spacing w:val="0"/>
          <w:sz w:val="32"/>
          <w:szCs w:val="32"/>
          <w:shd w:val="clear" w:fill="FCFCFC"/>
          <w:vertAlign w:val="baseline"/>
          <w:lang w:val="en-US" w:eastAsia="zh-CN"/>
        </w:rPr>
        <w:t>以</w:t>
      </w:r>
      <w:r>
        <w:rPr>
          <w:rStyle w:val="9"/>
          <w:rFonts w:hint="eastAsia" w:ascii="楷体_GB2312" w:hAnsi="楷体_GB2312" w:eastAsia="楷体_GB2312" w:cs="楷体_GB2312"/>
          <w:b w:val="0"/>
          <w:bCs w:val="0"/>
          <w:i w:val="0"/>
          <w:iCs w:val="0"/>
          <w:caps w:val="0"/>
          <w:spacing w:val="0"/>
          <w:sz w:val="32"/>
          <w:szCs w:val="32"/>
          <w:shd w:val="clear" w:fill="FCFCFC"/>
          <w:vertAlign w:val="baseline"/>
        </w:rPr>
        <w:t>公开助力政务服务</w:t>
      </w:r>
      <w:r>
        <w:rPr>
          <w:rStyle w:val="9"/>
          <w:rFonts w:hint="eastAsia" w:ascii="楷体_GB2312" w:hAnsi="楷体_GB2312" w:eastAsia="楷体_GB2312" w:cs="楷体_GB2312"/>
          <w:b w:val="0"/>
          <w:bCs w:val="0"/>
          <w:i w:val="0"/>
          <w:iCs w:val="0"/>
          <w:caps w:val="0"/>
          <w:spacing w:val="0"/>
          <w:sz w:val="32"/>
          <w:szCs w:val="32"/>
          <w:shd w:val="clear" w:fill="FCFCFC"/>
          <w:vertAlign w:val="baseline"/>
          <w:lang w:val="en-US" w:eastAsia="zh-CN"/>
        </w:rPr>
        <w:t>优化</w:t>
      </w:r>
      <w:r>
        <w:rPr>
          <w:rStyle w:val="9"/>
          <w:rFonts w:hint="eastAsia" w:ascii="楷体_GB2312" w:hAnsi="楷体_GB2312" w:eastAsia="楷体_GB2312" w:cs="楷体_GB2312"/>
          <w:b w:val="0"/>
          <w:bCs w:val="0"/>
          <w:i w:val="0"/>
          <w:iCs w:val="0"/>
          <w:caps w:val="0"/>
          <w:spacing w:val="0"/>
          <w:sz w:val="32"/>
          <w:szCs w:val="32"/>
          <w:shd w:val="clear" w:fill="FCFCFC"/>
          <w:vertAlign w:val="baseline"/>
        </w:rPr>
        <w:t>。</w:t>
      </w:r>
      <w:r>
        <w:rPr>
          <w:rFonts w:hint="default" w:ascii="仿宋_GB2312" w:hAnsi="仿宋_GB2312" w:eastAsia="仿宋_GB2312" w:cs="仿宋_GB2312"/>
          <w:i w:val="0"/>
          <w:iCs w:val="0"/>
          <w:caps w:val="0"/>
          <w:spacing w:val="0"/>
          <w:sz w:val="32"/>
          <w:szCs w:val="32"/>
          <w:shd w:val="clear" w:fill="FCFCFC"/>
        </w:rPr>
        <w:t>以“高效办成一件事”为牵引，持续规范发布区级政务服务事项目录、办事指南和中介服务事项清单，推动高频事项、跨部门事项集成式、一站式公开。加强市场监管</w:t>
      </w:r>
      <w:r>
        <w:rPr>
          <w:rFonts w:hint="eastAsia" w:cs="仿宋_GB2312"/>
          <w:i w:val="0"/>
          <w:iCs w:val="0"/>
          <w:caps w:val="0"/>
          <w:spacing w:val="0"/>
          <w:sz w:val="32"/>
          <w:szCs w:val="32"/>
          <w:shd w:val="clear" w:fill="FCFCFC"/>
          <w:lang w:eastAsia="zh-CN"/>
        </w:rPr>
        <w:t>制度</w:t>
      </w:r>
      <w:r>
        <w:rPr>
          <w:rFonts w:hint="default" w:ascii="仿宋_GB2312" w:hAnsi="仿宋_GB2312" w:eastAsia="仿宋_GB2312" w:cs="仿宋_GB2312"/>
          <w:i w:val="0"/>
          <w:iCs w:val="0"/>
          <w:caps w:val="0"/>
          <w:spacing w:val="0"/>
          <w:sz w:val="32"/>
          <w:szCs w:val="32"/>
          <w:shd w:val="clear" w:fill="FCFCFC"/>
        </w:rPr>
        <w:t>规则</w:t>
      </w:r>
      <w:r>
        <w:rPr>
          <w:rFonts w:hint="eastAsia" w:cs="仿宋_GB2312"/>
          <w:i w:val="0"/>
          <w:iCs w:val="0"/>
          <w:caps w:val="0"/>
          <w:spacing w:val="0"/>
          <w:sz w:val="32"/>
          <w:szCs w:val="32"/>
          <w:shd w:val="clear" w:fill="FCFCFC"/>
          <w:lang w:eastAsia="zh-CN"/>
        </w:rPr>
        <w:t>公开，</w:t>
      </w:r>
      <w:r>
        <w:rPr>
          <w:rFonts w:hint="default" w:ascii="仿宋_GB2312" w:hAnsi="仿宋_GB2312" w:eastAsia="仿宋_GB2312" w:cs="仿宋_GB2312"/>
          <w:i w:val="0"/>
          <w:iCs w:val="0"/>
          <w:caps w:val="0"/>
          <w:spacing w:val="0"/>
          <w:sz w:val="32"/>
          <w:szCs w:val="32"/>
          <w:shd w:val="clear" w:fill="FCFCFC"/>
        </w:rPr>
        <w:t>及时发布建设高标准市场体系政策措施。密切跟踪全国统一的市场准入负面清单</w:t>
      </w:r>
      <w:r>
        <w:rPr>
          <w:rFonts w:hint="eastAsia" w:cs="仿宋_GB2312"/>
          <w:i w:val="0"/>
          <w:iCs w:val="0"/>
          <w:caps w:val="0"/>
          <w:spacing w:val="0"/>
          <w:sz w:val="32"/>
          <w:szCs w:val="32"/>
          <w:shd w:val="clear" w:fill="FCFCFC"/>
          <w:lang w:eastAsia="zh-CN"/>
        </w:rPr>
        <w:t>，根据动态调整情况做好清单事项内容、主管部门等信息的更新发布</w:t>
      </w:r>
      <w:r>
        <w:rPr>
          <w:rFonts w:hint="default" w:cs="仿宋_GB2312"/>
          <w:i w:val="0"/>
          <w:iCs w:val="0"/>
          <w:caps w:val="0"/>
          <w:spacing w:val="0"/>
          <w:sz w:val="32"/>
          <w:szCs w:val="32"/>
          <w:shd w:val="clear" w:fill="FCFCFC"/>
          <w:lang w:eastAsia="zh-CN"/>
        </w:rPr>
        <w:t>及配套解读</w:t>
      </w:r>
      <w:r>
        <w:rPr>
          <w:rFonts w:hint="eastAsia" w:cs="仿宋_GB2312"/>
          <w:i w:val="0"/>
          <w:iCs w:val="0"/>
          <w:caps w:val="0"/>
          <w:spacing w:val="0"/>
          <w:sz w:val="32"/>
          <w:szCs w:val="32"/>
          <w:shd w:val="clear" w:fill="FCFCFC"/>
          <w:lang w:eastAsia="zh-CN"/>
        </w:rPr>
        <w:t>工作</w:t>
      </w:r>
      <w:r>
        <w:rPr>
          <w:rFonts w:hint="default" w:cs="仿宋_GB2312"/>
          <w:i w:val="0"/>
          <w:iCs w:val="0"/>
          <w:caps w:val="0"/>
          <w:spacing w:val="0"/>
          <w:sz w:val="32"/>
          <w:szCs w:val="32"/>
          <w:shd w:val="clear" w:fill="FCFCFC"/>
          <w:lang w:eastAsia="zh-CN"/>
        </w:rPr>
        <w:t>。</w:t>
      </w:r>
      <w:r>
        <w:rPr>
          <w:rFonts w:hint="default" w:ascii="仿宋_GB2312" w:hAnsi="仿宋_GB2312" w:eastAsia="仿宋_GB2312" w:cs="仿宋_GB2312"/>
          <w:i w:val="0"/>
          <w:iCs w:val="0"/>
          <w:caps w:val="0"/>
          <w:spacing w:val="0"/>
          <w:sz w:val="32"/>
          <w:szCs w:val="32"/>
          <w:shd w:val="clear" w:fill="FCFCFC"/>
        </w:rPr>
        <w:t>依托“亲清会客厅”及12345</w:t>
      </w:r>
      <w:r>
        <w:rPr>
          <w:rFonts w:hint="eastAsia" w:cs="仿宋_GB2312"/>
          <w:i w:val="0"/>
          <w:iCs w:val="0"/>
          <w:caps w:val="0"/>
          <w:spacing w:val="0"/>
          <w:sz w:val="32"/>
          <w:szCs w:val="32"/>
          <w:shd w:val="clear" w:fill="FCFCFC"/>
          <w:lang w:val="en-US" w:eastAsia="zh-CN"/>
        </w:rPr>
        <w:t>市民服务</w:t>
      </w:r>
      <w:r>
        <w:rPr>
          <w:rFonts w:hint="default" w:ascii="仿宋_GB2312" w:hAnsi="仿宋_GB2312" w:eastAsia="仿宋_GB2312" w:cs="仿宋_GB2312"/>
          <w:i w:val="0"/>
          <w:iCs w:val="0"/>
          <w:caps w:val="0"/>
          <w:spacing w:val="0"/>
          <w:sz w:val="32"/>
          <w:szCs w:val="32"/>
          <w:shd w:val="clear" w:fill="FCFCFC"/>
        </w:rPr>
        <w:t>热线企业诉求“接诉即办”，畅通市场主体意见反馈渠道。深化“泉惠企”平台应用，推动惠企政策直达快享、免申即享，做好区级政策事项清单的动态梳理、全量上线、流程优化与精准推送，提升政策服务效能</w:t>
      </w:r>
      <w:r>
        <w:rPr>
          <w:rFonts w:hint="eastAsia" w:cs="仿宋_GB2312"/>
          <w:i w:val="0"/>
          <w:iCs w:val="0"/>
          <w:caps w:val="0"/>
          <w:spacing w:val="0"/>
          <w:sz w:val="32"/>
          <w:szCs w:val="32"/>
          <w:shd w:val="clear" w:fill="FCFCFC"/>
          <w:lang w:eastAsia="zh-CN"/>
        </w:rPr>
        <w:t>，</w:t>
      </w:r>
      <w:r>
        <w:rPr>
          <w:rFonts w:hint="eastAsia" w:ascii="仿宋_GB2312" w:hAnsi="仿宋_GB2312" w:eastAsia="仿宋_GB2312" w:cs="仿宋_GB2312"/>
          <w:i w:val="0"/>
          <w:iCs w:val="0"/>
          <w:caps w:val="0"/>
          <w:spacing w:val="0"/>
          <w:sz w:val="32"/>
          <w:szCs w:val="32"/>
          <w:shd w:val="clear" w:fill="FCFCFC"/>
          <w:lang w:eastAsia="zh-CN"/>
        </w:rPr>
        <w:t>广泛听取社会各界关于优化营商环境的意见建议</w:t>
      </w:r>
      <w:r>
        <w:rPr>
          <w:rFonts w:hint="default" w:ascii="仿宋_GB2312" w:hAnsi="仿宋_GB2312" w:eastAsia="仿宋_GB2312" w:cs="仿宋_GB2312"/>
          <w:i w:val="0"/>
          <w:iCs w:val="0"/>
          <w:caps w:val="0"/>
          <w:spacing w:val="0"/>
          <w:sz w:val="32"/>
          <w:szCs w:val="32"/>
          <w:shd w:val="clear" w:fill="FCFCFC"/>
        </w:rPr>
        <w:t>。</w:t>
      </w:r>
      <w:r>
        <w:rPr>
          <w:rFonts w:hint="eastAsia" w:cs="仿宋_GB2312"/>
          <w:i w:val="0"/>
          <w:iCs w:val="0"/>
          <w:caps w:val="0"/>
          <w:spacing w:val="0"/>
          <w:sz w:val="32"/>
          <w:szCs w:val="32"/>
          <w:shd w:val="clear" w:fill="FCFCFC"/>
          <w:lang w:val="en-US" w:eastAsia="zh-CN"/>
        </w:rPr>
        <w:t>[</w:t>
      </w:r>
      <w:r>
        <w:rPr>
          <w:rFonts w:hint="eastAsia" w:ascii="楷体_GB2312" w:hAnsi="楷体_GB2312" w:eastAsia="楷体_GB2312" w:cs="楷体_GB2312"/>
          <w:i w:val="0"/>
          <w:iCs w:val="0"/>
          <w:caps w:val="0"/>
          <w:spacing w:val="0"/>
          <w:sz w:val="32"/>
          <w:szCs w:val="32"/>
          <w:shd w:val="clear" w:fill="FCFCFC"/>
          <w:lang w:eastAsia="zh-CN"/>
        </w:rPr>
        <w:t>责任单位：各街道（镇）、区政府有关部门（单位）</w:t>
      </w:r>
      <w:r>
        <w:rPr>
          <w:rFonts w:hint="eastAsia" w:ascii="楷体_GB2312" w:hAnsi="楷体_GB2312" w:eastAsia="楷体_GB2312" w:cs="楷体_GB2312"/>
          <w:i w:val="0"/>
          <w:iCs w:val="0"/>
          <w:caps w:val="0"/>
          <w:spacing w:val="0"/>
          <w:sz w:val="32"/>
          <w:szCs w:val="32"/>
          <w:shd w:val="clear" w:fill="FCFCFC"/>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i w:val="0"/>
          <w:iCs w:val="0"/>
          <w:caps w:val="0"/>
          <w:spacing w:val="0"/>
          <w:sz w:val="32"/>
          <w:szCs w:val="32"/>
          <w:shd w:val="clear" w:fill="FCFCFC"/>
          <w:lang w:val="en-US"/>
        </w:rPr>
      </w:pPr>
      <w:r>
        <w:rPr>
          <w:rStyle w:val="9"/>
          <w:rFonts w:hint="eastAsia" w:ascii="楷体_GB2312" w:hAnsi="楷体_GB2312" w:eastAsia="楷体_GB2312" w:cs="楷体_GB2312"/>
          <w:b w:val="0"/>
          <w:bCs w:val="0"/>
          <w:i w:val="0"/>
          <w:iCs w:val="0"/>
          <w:caps w:val="0"/>
          <w:spacing w:val="0"/>
          <w:sz w:val="32"/>
          <w:szCs w:val="32"/>
          <w:shd w:val="clear" w:fill="FCFCFC"/>
          <w:vertAlign w:val="baseline"/>
        </w:rPr>
        <w:t>(三)</w:t>
      </w:r>
      <w:r>
        <w:rPr>
          <w:rStyle w:val="9"/>
          <w:rFonts w:hint="eastAsia" w:ascii="楷体_GB2312" w:hAnsi="楷体_GB2312" w:eastAsia="楷体_GB2312" w:cs="楷体_GB2312"/>
          <w:b w:val="0"/>
          <w:bCs w:val="0"/>
          <w:i w:val="0"/>
          <w:iCs w:val="0"/>
          <w:caps w:val="0"/>
          <w:spacing w:val="0"/>
          <w:sz w:val="32"/>
          <w:szCs w:val="32"/>
          <w:shd w:val="clear" w:fill="FCFCFC"/>
          <w:vertAlign w:val="baseline"/>
          <w:lang w:val="en-US" w:eastAsia="zh-CN"/>
        </w:rPr>
        <w:t>以</w:t>
      </w:r>
      <w:r>
        <w:rPr>
          <w:rStyle w:val="9"/>
          <w:rFonts w:hint="eastAsia" w:ascii="楷体_GB2312" w:hAnsi="楷体_GB2312" w:eastAsia="楷体_GB2312" w:cs="楷体_GB2312"/>
          <w:b w:val="0"/>
          <w:bCs w:val="0"/>
          <w:i w:val="0"/>
          <w:iCs w:val="0"/>
          <w:caps w:val="0"/>
          <w:spacing w:val="0"/>
          <w:sz w:val="32"/>
          <w:szCs w:val="32"/>
          <w:shd w:val="clear" w:fill="FCFCFC"/>
          <w:vertAlign w:val="baseline"/>
        </w:rPr>
        <w:t>公开提升监管治理效能。</w:t>
      </w:r>
      <w:r>
        <w:rPr>
          <w:rFonts w:hint="default" w:ascii="仿宋_GB2312" w:hAnsi="仿宋_GB2312" w:eastAsia="仿宋_GB2312" w:cs="仿宋_GB2312"/>
          <w:i w:val="0"/>
          <w:iCs w:val="0"/>
          <w:caps w:val="0"/>
          <w:spacing w:val="0"/>
          <w:sz w:val="32"/>
          <w:szCs w:val="32"/>
          <w:shd w:val="clear" w:fill="FCFCFC"/>
        </w:rPr>
        <w:t>推进阳光执法，依法依规公示涉企行政执法事项清单、程序及检查计划执行情况</w:t>
      </w:r>
      <w:r>
        <w:rPr>
          <w:rFonts w:hint="eastAsia" w:cs="仿宋_GB2312"/>
          <w:i w:val="0"/>
          <w:iCs w:val="0"/>
          <w:caps w:val="0"/>
          <w:spacing w:val="0"/>
          <w:sz w:val="32"/>
          <w:szCs w:val="32"/>
          <w:shd w:val="clear" w:fill="FCFCFC"/>
          <w:lang w:eastAsia="zh-CN"/>
        </w:rPr>
        <w:t>等内容</w:t>
      </w:r>
      <w:r>
        <w:rPr>
          <w:rFonts w:hint="default" w:ascii="仿宋_GB2312" w:hAnsi="仿宋_GB2312" w:eastAsia="仿宋_GB2312" w:cs="仿宋_GB2312"/>
          <w:i w:val="0"/>
          <w:iCs w:val="0"/>
          <w:caps w:val="0"/>
          <w:spacing w:val="0"/>
          <w:sz w:val="32"/>
          <w:szCs w:val="32"/>
          <w:shd w:val="clear" w:fill="FCFCFC"/>
        </w:rPr>
        <w:t>，确保执法行为规范可溯、全程监督。优化提升全区“双随机、一公开”监管平台功能，持续做好权责清单的动态更新与规范公开。规范招投标信息公开，加大工程建设、政府采购等领域招标公告、中标结果、合同履约信息的公开力度，明确载明行政监督部门。动态更新并及时公开全区执行的行政事业性收费和政府性基金目录清单。强化生态环境监管信息公开，</w:t>
      </w:r>
      <w:r>
        <w:rPr>
          <w:rFonts w:hint="eastAsia" w:cs="仿宋_GB2312"/>
          <w:i w:val="0"/>
          <w:iCs w:val="0"/>
          <w:caps w:val="0"/>
          <w:spacing w:val="0"/>
          <w:sz w:val="32"/>
          <w:szCs w:val="32"/>
          <w:shd w:val="clear" w:fill="FCFCFC"/>
          <w:lang w:val="en-US" w:eastAsia="zh-CN"/>
        </w:rPr>
        <w:t>将</w:t>
      </w:r>
      <w:r>
        <w:rPr>
          <w:rFonts w:hint="default" w:ascii="仿宋_GB2312" w:hAnsi="仿宋_GB2312" w:eastAsia="仿宋_GB2312" w:cs="仿宋_GB2312"/>
          <w:i w:val="0"/>
          <w:iCs w:val="0"/>
          <w:caps w:val="0"/>
          <w:spacing w:val="0"/>
          <w:sz w:val="32"/>
          <w:szCs w:val="32"/>
          <w:shd w:val="clear" w:fill="FCFCFC"/>
        </w:rPr>
        <w:t>排污单位及第三方</w:t>
      </w:r>
      <w:r>
        <w:rPr>
          <w:rFonts w:hint="eastAsia" w:cs="仿宋_GB2312"/>
          <w:i w:val="0"/>
          <w:iCs w:val="0"/>
          <w:caps w:val="0"/>
          <w:spacing w:val="0"/>
          <w:sz w:val="32"/>
          <w:szCs w:val="32"/>
          <w:shd w:val="clear" w:fill="FCFCFC"/>
          <w:lang w:val="en-US" w:eastAsia="zh-CN"/>
        </w:rPr>
        <w:t>治理、运维、检测</w:t>
      </w:r>
      <w:r>
        <w:rPr>
          <w:rFonts w:hint="default" w:ascii="仿宋_GB2312" w:hAnsi="仿宋_GB2312" w:eastAsia="仿宋_GB2312" w:cs="仿宋_GB2312"/>
          <w:i w:val="0"/>
          <w:iCs w:val="0"/>
          <w:caps w:val="0"/>
          <w:spacing w:val="0"/>
          <w:sz w:val="32"/>
          <w:szCs w:val="32"/>
          <w:shd w:val="clear" w:fill="FCFCFC"/>
        </w:rPr>
        <w:t>机构弄虚作假行为</w:t>
      </w:r>
      <w:r>
        <w:rPr>
          <w:rFonts w:hint="eastAsia" w:cs="仿宋_GB2312"/>
          <w:i w:val="0"/>
          <w:iCs w:val="0"/>
          <w:caps w:val="0"/>
          <w:spacing w:val="0"/>
          <w:sz w:val="32"/>
          <w:szCs w:val="32"/>
          <w:shd w:val="clear" w:fill="FCFCFC"/>
          <w:lang w:val="en-US" w:eastAsia="zh-CN"/>
        </w:rPr>
        <w:t>纳入</w:t>
      </w:r>
      <w:r>
        <w:rPr>
          <w:rFonts w:hint="default" w:ascii="仿宋_GB2312" w:hAnsi="仿宋_GB2312" w:eastAsia="仿宋_GB2312" w:cs="仿宋_GB2312"/>
          <w:i w:val="0"/>
          <w:iCs w:val="0"/>
          <w:caps w:val="0"/>
          <w:spacing w:val="0"/>
          <w:sz w:val="32"/>
          <w:szCs w:val="32"/>
          <w:shd w:val="clear" w:fill="FCFCFC"/>
        </w:rPr>
        <w:t>信用记录</w:t>
      </w:r>
      <w:r>
        <w:rPr>
          <w:rFonts w:hint="eastAsia" w:cs="仿宋_GB2312"/>
          <w:i w:val="0"/>
          <w:iCs w:val="0"/>
          <w:caps w:val="0"/>
          <w:spacing w:val="0"/>
          <w:sz w:val="32"/>
          <w:szCs w:val="32"/>
          <w:shd w:val="clear" w:fill="FCFCFC"/>
          <w:lang w:eastAsia="zh-CN"/>
        </w:rPr>
        <w:t>，</w:t>
      </w:r>
      <w:r>
        <w:rPr>
          <w:rFonts w:hint="eastAsia" w:cs="仿宋_GB2312"/>
          <w:i w:val="0"/>
          <w:iCs w:val="0"/>
          <w:caps w:val="0"/>
          <w:spacing w:val="0"/>
          <w:sz w:val="32"/>
          <w:szCs w:val="32"/>
          <w:shd w:val="clear" w:fill="FCFCFC"/>
          <w:lang w:val="en-US" w:eastAsia="zh-CN"/>
        </w:rPr>
        <w:t>依法向社会公布</w:t>
      </w:r>
      <w:r>
        <w:rPr>
          <w:rFonts w:hint="default" w:ascii="仿宋_GB2312" w:hAnsi="仿宋_GB2312" w:eastAsia="仿宋_GB2312" w:cs="仿宋_GB2312"/>
          <w:i w:val="0"/>
          <w:iCs w:val="0"/>
          <w:caps w:val="0"/>
          <w:spacing w:val="0"/>
          <w:sz w:val="32"/>
          <w:szCs w:val="32"/>
          <w:shd w:val="clear" w:fill="FCFCFC"/>
        </w:rPr>
        <w:t>。及时发布重污染天气预警、应急响应措施及健康防护指南。深化教育、医疗、供水、供气、供热等公共企事业单位的信息公开，强化行业主管部门监管责任，统一公开目录标准，规范公开内容，提升服务响应能力，推动</w:t>
      </w:r>
      <w:r>
        <w:rPr>
          <w:rFonts w:hint="eastAsia" w:cs="仿宋_GB2312"/>
          <w:i w:val="0"/>
          <w:iCs w:val="0"/>
          <w:caps w:val="0"/>
          <w:spacing w:val="0"/>
          <w:sz w:val="32"/>
          <w:szCs w:val="32"/>
          <w:shd w:val="clear" w:fill="FCFCFC"/>
          <w:lang w:val="en-US" w:eastAsia="zh-CN"/>
        </w:rPr>
        <w:t>信息</w:t>
      </w:r>
      <w:r>
        <w:rPr>
          <w:rFonts w:hint="default" w:ascii="仿宋_GB2312" w:hAnsi="仿宋_GB2312" w:eastAsia="仿宋_GB2312" w:cs="仿宋_GB2312"/>
          <w:i w:val="0"/>
          <w:iCs w:val="0"/>
          <w:caps w:val="0"/>
          <w:spacing w:val="0"/>
          <w:sz w:val="32"/>
          <w:szCs w:val="32"/>
          <w:shd w:val="clear" w:fill="FCFCFC"/>
        </w:rPr>
        <w:t>公开与</w:t>
      </w:r>
      <w:r>
        <w:rPr>
          <w:rFonts w:hint="eastAsia" w:cs="仿宋_GB2312"/>
          <w:i w:val="0"/>
          <w:iCs w:val="0"/>
          <w:caps w:val="0"/>
          <w:spacing w:val="0"/>
          <w:sz w:val="32"/>
          <w:szCs w:val="32"/>
          <w:shd w:val="clear" w:fill="FCFCFC"/>
          <w:lang w:val="en-US" w:eastAsia="zh-CN"/>
        </w:rPr>
        <w:t>单位</w:t>
      </w:r>
      <w:r>
        <w:rPr>
          <w:rFonts w:hint="default" w:ascii="仿宋_GB2312" w:hAnsi="仿宋_GB2312" w:eastAsia="仿宋_GB2312" w:cs="仿宋_GB2312"/>
          <w:i w:val="0"/>
          <w:iCs w:val="0"/>
          <w:caps w:val="0"/>
          <w:spacing w:val="0"/>
          <w:sz w:val="32"/>
          <w:szCs w:val="32"/>
          <w:shd w:val="clear" w:fill="FCFCFC"/>
        </w:rPr>
        <w:t>业务深度融合。</w:t>
      </w:r>
      <w:r>
        <w:rPr>
          <w:rFonts w:hint="eastAsia" w:cs="仿宋_GB2312"/>
          <w:i w:val="0"/>
          <w:iCs w:val="0"/>
          <w:caps w:val="0"/>
          <w:spacing w:val="0"/>
          <w:sz w:val="32"/>
          <w:szCs w:val="32"/>
          <w:shd w:val="clear" w:fill="FCFCFC"/>
          <w:lang w:val="en-US" w:eastAsia="zh-CN"/>
        </w:rPr>
        <w:t>[</w:t>
      </w:r>
      <w:r>
        <w:rPr>
          <w:rFonts w:hint="eastAsia" w:ascii="楷体_GB2312" w:hAnsi="楷体_GB2312" w:eastAsia="楷体_GB2312" w:cs="楷体_GB2312"/>
          <w:i w:val="0"/>
          <w:iCs w:val="0"/>
          <w:caps w:val="0"/>
          <w:spacing w:val="0"/>
          <w:sz w:val="32"/>
          <w:szCs w:val="32"/>
          <w:shd w:val="clear" w:fill="FCFCFC"/>
          <w:lang w:eastAsia="zh-CN"/>
        </w:rPr>
        <w:t>责任单位：各街道（镇）、区政府有关部门（单位）</w:t>
      </w:r>
      <w:r>
        <w:rPr>
          <w:rFonts w:hint="eastAsia" w:ascii="楷体_GB2312" w:hAnsi="楷体_GB2312" w:eastAsia="楷体_GB2312" w:cs="楷体_GB2312"/>
          <w:i w:val="0"/>
          <w:iCs w:val="0"/>
          <w:caps w:val="0"/>
          <w:spacing w:val="0"/>
          <w:sz w:val="32"/>
          <w:szCs w:val="32"/>
          <w:shd w:val="clear" w:fill="FCFCFC"/>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spacing w:val="0"/>
          <w:sz w:val="32"/>
          <w:szCs w:val="32"/>
          <w:shd w:val="clear" w:fill="FCFCFC"/>
        </w:rPr>
      </w:pPr>
      <w:r>
        <w:rPr>
          <w:rStyle w:val="9"/>
          <w:rFonts w:hint="eastAsia" w:ascii="黑体" w:hAnsi="黑体" w:eastAsia="黑体" w:cs="黑体"/>
          <w:b w:val="0"/>
          <w:bCs w:val="0"/>
          <w:i w:val="0"/>
          <w:iCs w:val="0"/>
          <w:caps w:val="0"/>
          <w:spacing w:val="0"/>
          <w:sz w:val="32"/>
          <w:szCs w:val="32"/>
          <w:shd w:val="clear" w:fill="FCFCFC"/>
          <w:vertAlign w:val="baseline"/>
        </w:rPr>
        <w:t>二、筑牢标准根基，构建规范高效公开体系</w:t>
      </w:r>
      <w:r>
        <w:rPr>
          <w:rStyle w:val="9"/>
          <w:rFonts w:ascii="Segoe UI" w:hAnsi="Segoe UI" w:eastAsia="Segoe UI" w:cs="Segoe UI"/>
          <w:b/>
          <w:bCs/>
          <w:i w:val="0"/>
          <w:iCs w:val="0"/>
          <w:caps w:val="0"/>
          <w:spacing w:val="0"/>
          <w:sz w:val="24"/>
          <w:szCs w:val="24"/>
          <w:shd w:val="clear" w:fill="FCFCFC"/>
          <w:vertAlign w:val="baseli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楷体_GB2312" w:hAnsi="楷体_GB2312" w:eastAsia="楷体_GB2312" w:cs="楷体_GB2312"/>
          <w:i w:val="0"/>
          <w:iCs w:val="0"/>
          <w:caps w:val="0"/>
          <w:spacing w:val="0"/>
          <w:sz w:val="32"/>
          <w:szCs w:val="32"/>
          <w:shd w:val="clear" w:fill="FCFCFC"/>
          <w:lang w:val="en-US" w:eastAsia="zh-CN"/>
        </w:rPr>
      </w:pPr>
      <w:r>
        <w:rPr>
          <w:rStyle w:val="9"/>
          <w:rFonts w:hint="eastAsia" w:ascii="楷体_GB2312" w:hAnsi="楷体_GB2312" w:eastAsia="楷体_GB2312" w:cs="楷体_GB2312"/>
          <w:b w:val="0"/>
          <w:bCs w:val="0"/>
          <w:i w:val="0"/>
          <w:iCs w:val="0"/>
          <w:caps w:val="0"/>
          <w:spacing w:val="0"/>
          <w:sz w:val="32"/>
          <w:szCs w:val="32"/>
          <w:shd w:val="clear" w:fill="FCFCFC"/>
          <w:vertAlign w:val="baseline"/>
        </w:rPr>
        <w:t>(四)</w:t>
      </w:r>
      <w:r>
        <w:rPr>
          <w:rStyle w:val="9"/>
          <w:rFonts w:hint="eastAsia" w:ascii="楷体_GB2312" w:hAnsi="楷体_GB2312" w:eastAsia="楷体_GB2312" w:cs="楷体_GB2312"/>
          <w:b w:val="0"/>
          <w:bCs w:val="0"/>
          <w:i w:val="0"/>
          <w:iCs w:val="0"/>
          <w:caps w:val="0"/>
          <w:spacing w:val="0"/>
          <w:sz w:val="32"/>
          <w:szCs w:val="32"/>
          <w:shd w:val="clear" w:fill="FCFCFC"/>
          <w:vertAlign w:val="baseline"/>
          <w:lang w:eastAsia="zh-CN"/>
        </w:rPr>
        <w:t>完善</w:t>
      </w:r>
      <w:r>
        <w:rPr>
          <w:rStyle w:val="9"/>
          <w:rFonts w:hint="eastAsia" w:ascii="楷体_GB2312" w:hAnsi="楷体_GB2312" w:eastAsia="楷体_GB2312" w:cs="楷体_GB2312"/>
          <w:b w:val="0"/>
          <w:bCs w:val="0"/>
          <w:i w:val="0"/>
          <w:iCs w:val="0"/>
          <w:caps w:val="0"/>
          <w:spacing w:val="0"/>
          <w:sz w:val="32"/>
          <w:szCs w:val="32"/>
          <w:shd w:val="clear" w:fill="FCFCFC"/>
          <w:vertAlign w:val="baseline"/>
        </w:rPr>
        <w:t>主动公开清单化管理。</w:t>
      </w:r>
      <w:r>
        <w:rPr>
          <w:rFonts w:hint="default" w:ascii="仿宋_GB2312" w:hAnsi="仿宋_GB2312" w:eastAsia="仿宋_GB2312" w:cs="仿宋_GB2312"/>
          <w:i w:val="0"/>
          <w:iCs w:val="0"/>
          <w:caps w:val="0"/>
          <w:spacing w:val="0"/>
          <w:sz w:val="32"/>
          <w:szCs w:val="32"/>
          <w:shd w:val="clear" w:fill="FCFCFC"/>
        </w:rPr>
        <w:t>健全全区主动公开事项目录体系，确保法定公开事项</w:t>
      </w:r>
      <w:r>
        <w:rPr>
          <w:rFonts w:hint="eastAsia" w:cs="仿宋_GB2312"/>
          <w:i w:val="0"/>
          <w:iCs w:val="0"/>
          <w:caps w:val="0"/>
          <w:spacing w:val="0"/>
          <w:sz w:val="32"/>
          <w:szCs w:val="32"/>
          <w:shd w:val="clear" w:fill="FCFCFC"/>
          <w:lang w:val="en-US" w:eastAsia="zh-CN"/>
        </w:rPr>
        <w:t>主动公开到位</w:t>
      </w:r>
      <w:r>
        <w:rPr>
          <w:rFonts w:hint="default" w:ascii="仿宋_GB2312" w:hAnsi="仿宋_GB2312" w:eastAsia="仿宋_GB2312" w:cs="仿宋_GB2312"/>
          <w:i w:val="0"/>
          <w:iCs w:val="0"/>
          <w:caps w:val="0"/>
          <w:spacing w:val="0"/>
          <w:sz w:val="32"/>
          <w:szCs w:val="32"/>
          <w:shd w:val="clear" w:fill="FCFCFC"/>
        </w:rPr>
        <w:t>。区政府各部门</w:t>
      </w:r>
      <w:r>
        <w:rPr>
          <w:rFonts w:hint="eastAsia" w:cs="仿宋_GB2312"/>
          <w:i w:val="0"/>
          <w:iCs w:val="0"/>
          <w:caps w:val="0"/>
          <w:spacing w:val="0"/>
          <w:sz w:val="32"/>
          <w:szCs w:val="32"/>
          <w:shd w:val="clear" w:fill="FCFCFC"/>
          <w:lang w:eastAsia="zh-CN"/>
        </w:rPr>
        <w:t>（单位）、</w:t>
      </w:r>
      <w:r>
        <w:rPr>
          <w:rFonts w:hint="default" w:ascii="仿宋_GB2312" w:hAnsi="仿宋_GB2312" w:eastAsia="仿宋_GB2312" w:cs="仿宋_GB2312"/>
          <w:i w:val="0"/>
          <w:iCs w:val="0"/>
          <w:caps w:val="0"/>
          <w:spacing w:val="0"/>
          <w:sz w:val="32"/>
          <w:szCs w:val="32"/>
          <w:shd w:val="clear" w:fill="FCFCFC"/>
        </w:rPr>
        <w:t>各</w:t>
      </w:r>
      <w:r>
        <w:rPr>
          <w:rFonts w:hint="eastAsia" w:cs="仿宋_GB2312"/>
          <w:i w:val="0"/>
          <w:iCs w:val="0"/>
          <w:caps w:val="0"/>
          <w:spacing w:val="0"/>
          <w:sz w:val="32"/>
          <w:szCs w:val="32"/>
          <w:shd w:val="clear" w:fill="FCFCFC"/>
          <w:lang w:eastAsia="zh-CN"/>
        </w:rPr>
        <w:t>街道（镇）</w:t>
      </w:r>
      <w:r>
        <w:rPr>
          <w:rFonts w:hint="default" w:ascii="仿宋_GB2312" w:hAnsi="仿宋_GB2312" w:eastAsia="仿宋_GB2312" w:cs="仿宋_GB2312"/>
          <w:i w:val="0"/>
          <w:iCs w:val="0"/>
          <w:caps w:val="0"/>
          <w:spacing w:val="0"/>
          <w:sz w:val="32"/>
          <w:szCs w:val="32"/>
          <w:shd w:val="clear" w:fill="FCFCFC"/>
        </w:rPr>
        <w:t>要</w:t>
      </w:r>
      <w:r>
        <w:rPr>
          <w:rFonts w:hint="eastAsia" w:cs="仿宋_GB2312"/>
          <w:i w:val="0"/>
          <w:iCs w:val="0"/>
          <w:caps w:val="0"/>
          <w:spacing w:val="0"/>
          <w:sz w:val="32"/>
          <w:szCs w:val="32"/>
          <w:shd w:val="clear" w:fill="FCFCFC"/>
          <w:lang w:val="en-US" w:eastAsia="zh-CN"/>
        </w:rPr>
        <w:t>持续</w:t>
      </w:r>
      <w:r>
        <w:rPr>
          <w:rFonts w:hint="default" w:ascii="仿宋_GB2312" w:hAnsi="仿宋_GB2312" w:eastAsia="仿宋_GB2312" w:cs="仿宋_GB2312"/>
          <w:i w:val="0"/>
          <w:iCs w:val="0"/>
          <w:caps w:val="0"/>
          <w:spacing w:val="0"/>
          <w:sz w:val="32"/>
          <w:szCs w:val="32"/>
          <w:shd w:val="clear" w:fill="FCFCFC"/>
        </w:rPr>
        <w:t>完善</w:t>
      </w:r>
      <w:r>
        <w:rPr>
          <w:rFonts w:hint="eastAsia" w:cs="仿宋_GB2312"/>
          <w:i w:val="0"/>
          <w:iCs w:val="0"/>
          <w:caps w:val="0"/>
          <w:spacing w:val="0"/>
          <w:sz w:val="32"/>
          <w:szCs w:val="32"/>
          <w:shd w:val="clear" w:fill="FCFCFC"/>
          <w:lang w:val="en-US" w:eastAsia="zh-CN"/>
        </w:rPr>
        <w:t>主动</w:t>
      </w:r>
      <w:r>
        <w:rPr>
          <w:rFonts w:hint="default" w:ascii="仿宋_GB2312" w:hAnsi="仿宋_GB2312" w:eastAsia="仿宋_GB2312" w:cs="仿宋_GB2312"/>
          <w:i w:val="0"/>
          <w:iCs w:val="0"/>
          <w:caps w:val="0"/>
          <w:spacing w:val="0"/>
          <w:sz w:val="32"/>
          <w:szCs w:val="32"/>
          <w:shd w:val="clear" w:fill="FCFCFC"/>
        </w:rPr>
        <w:t>公开</w:t>
      </w:r>
      <w:r>
        <w:rPr>
          <w:rFonts w:hint="eastAsia" w:cs="仿宋_GB2312"/>
          <w:i w:val="0"/>
          <w:iCs w:val="0"/>
          <w:caps w:val="0"/>
          <w:spacing w:val="0"/>
          <w:sz w:val="32"/>
          <w:szCs w:val="32"/>
          <w:shd w:val="clear" w:fill="FCFCFC"/>
          <w:lang w:val="en-US" w:eastAsia="zh-CN"/>
        </w:rPr>
        <w:t>事项</w:t>
      </w:r>
      <w:r>
        <w:rPr>
          <w:rFonts w:hint="default" w:ascii="仿宋_GB2312" w:hAnsi="仿宋_GB2312" w:eastAsia="仿宋_GB2312" w:cs="仿宋_GB2312"/>
          <w:i w:val="0"/>
          <w:iCs w:val="0"/>
          <w:caps w:val="0"/>
          <w:spacing w:val="0"/>
          <w:sz w:val="32"/>
          <w:szCs w:val="32"/>
          <w:shd w:val="clear" w:fill="FCFCFC"/>
        </w:rPr>
        <w:t>目录，构建层次清晰、覆盖全面的区、</w:t>
      </w:r>
      <w:r>
        <w:rPr>
          <w:rFonts w:hint="eastAsia" w:cs="仿宋_GB2312"/>
          <w:i w:val="0"/>
          <w:iCs w:val="0"/>
          <w:caps w:val="0"/>
          <w:spacing w:val="0"/>
          <w:sz w:val="32"/>
          <w:szCs w:val="32"/>
          <w:shd w:val="clear" w:fill="FCFCFC"/>
          <w:lang w:val="en-US" w:eastAsia="zh-CN"/>
        </w:rPr>
        <w:t>街道（镇）</w:t>
      </w:r>
      <w:r>
        <w:rPr>
          <w:rFonts w:hint="default" w:ascii="仿宋_GB2312" w:hAnsi="仿宋_GB2312" w:eastAsia="仿宋_GB2312" w:cs="仿宋_GB2312"/>
          <w:i w:val="0"/>
          <w:iCs w:val="0"/>
          <w:caps w:val="0"/>
          <w:spacing w:val="0"/>
          <w:sz w:val="32"/>
          <w:szCs w:val="32"/>
          <w:shd w:val="clear" w:fill="FCFCFC"/>
        </w:rPr>
        <w:t>主动公开</w:t>
      </w:r>
      <w:r>
        <w:rPr>
          <w:rFonts w:hint="eastAsia" w:cs="仿宋_GB2312"/>
          <w:i w:val="0"/>
          <w:iCs w:val="0"/>
          <w:caps w:val="0"/>
          <w:spacing w:val="0"/>
          <w:sz w:val="32"/>
          <w:szCs w:val="32"/>
          <w:shd w:val="clear" w:fill="FCFCFC"/>
          <w:lang w:val="en-US" w:eastAsia="zh-CN"/>
        </w:rPr>
        <w:t>事项</w:t>
      </w:r>
      <w:r>
        <w:rPr>
          <w:rFonts w:hint="default" w:ascii="仿宋_GB2312" w:hAnsi="仿宋_GB2312" w:eastAsia="仿宋_GB2312" w:cs="仿宋_GB2312"/>
          <w:i w:val="0"/>
          <w:iCs w:val="0"/>
          <w:caps w:val="0"/>
          <w:spacing w:val="0"/>
          <w:sz w:val="32"/>
          <w:szCs w:val="32"/>
          <w:shd w:val="clear" w:fill="FCFCFC"/>
        </w:rPr>
        <w:t>目录体系。</w:t>
      </w:r>
      <w:r>
        <w:rPr>
          <w:rFonts w:hint="eastAsia" w:ascii="仿宋_GB2312" w:hAnsi="仿宋_GB2312" w:eastAsia="仿宋_GB2312" w:cs="仿宋_GB2312"/>
          <w:i w:val="0"/>
          <w:iCs w:val="0"/>
          <w:caps w:val="0"/>
          <w:spacing w:val="0"/>
          <w:sz w:val="32"/>
          <w:szCs w:val="32"/>
          <w:shd w:val="clear" w:fill="FCFCFC"/>
        </w:rPr>
        <w:t>探索将主动公开</w:t>
      </w:r>
      <w:r>
        <w:rPr>
          <w:rFonts w:hint="eastAsia" w:cs="仿宋_GB2312"/>
          <w:i w:val="0"/>
          <w:iCs w:val="0"/>
          <w:caps w:val="0"/>
          <w:spacing w:val="0"/>
          <w:sz w:val="32"/>
          <w:szCs w:val="32"/>
          <w:shd w:val="clear" w:fill="FCFCFC"/>
          <w:lang w:val="en-US" w:eastAsia="zh-CN"/>
        </w:rPr>
        <w:t>事项目录</w:t>
      </w:r>
      <w:r>
        <w:rPr>
          <w:rFonts w:hint="eastAsia" w:ascii="仿宋_GB2312" w:hAnsi="仿宋_GB2312" w:eastAsia="仿宋_GB2312" w:cs="仿宋_GB2312"/>
          <w:i w:val="0"/>
          <w:iCs w:val="0"/>
          <w:caps w:val="0"/>
          <w:spacing w:val="0"/>
          <w:sz w:val="32"/>
          <w:szCs w:val="32"/>
          <w:shd w:val="clear" w:fill="FCFCFC"/>
        </w:rPr>
        <w:t>融入部门业务办理系统</w:t>
      </w:r>
      <w:r>
        <w:rPr>
          <w:rFonts w:hint="eastAsia" w:cs="仿宋_GB2312"/>
          <w:i w:val="0"/>
          <w:iCs w:val="0"/>
          <w:caps w:val="0"/>
          <w:spacing w:val="0"/>
          <w:sz w:val="32"/>
          <w:szCs w:val="32"/>
          <w:shd w:val="clear" w:fill="FCFCFC"/>
          <w:lang w:eastAsia="zh-CN"/>
        </w:rPr>
        <w:t>，</w:t>
      </w:r>
      <w:r>
        <w:rPr>
          <w:rFonts w:hint="eastAsia" w:ascii="仿宋_GB2312" w:hAnsi="仿宋_GB2312" w:eastAsia="仿宋_GB2312" w:cs="仿宋_GB2312"/>
          <w:i w:val="0"/>
          <w:iCs w:val="0"/>
          <w:caps w:val="0"/>
          <w:spacing w:val="0"/>
          <w:sz w:val="32"/>
          <w:szCs w:val="32"/>
          <w:shd w:val="clear" w:fill="FCFCFC"/>
        </w:rPr>
        <w:t>固化到现有业务流程，实现公开要求与业务运转同步部署、一体落实，促进公开工作与日常业务深度融合。开展信息发布规范化试点</w:t>
      </w:r>
      <w:r>
        <w:rPr>
          <w:rFonts w:hint="eastAsia" w:ascii="仿宋_GB2312" w:hAnsi="仿宋_GB2312" w:eastAsia="仿宋_GB2312" w:cs="仿宋_GB2312"/>
          <w:i w:val="0"/>
          <w:iCs w:val="0"/>
          <w:caps w:val="0"/>
          <w:spacing w:val="0"/>
          <w:sz w:val="32"/>
          <w:szCs w:val="32"/>
          <w:shd w:val="clear" w:fill="FCFCFC"/>
          <w:lang w:eastAsia="zh-CN"/>
        </w:rPr>
        <w:t>，</w:t>
      </w:r>
      <w:r>
        <w:rPr>
          <w:rFonts w:hint="eastAsia" w:ascii="仿宋_GB2312" w:hAnsi="仿宋_GB2312" w:eastAsia="仿宋_GB2312" w:cs="仿宋_GB2312"/>
          <w:i w:val="0"/>
          <w:iCs w:val="0"/>
          <w:caps w:val="0"/>
          <w:spacing w:val="0"/>
          <w:sz w:val="32"/>
          <w:szCs w:val="32"/>
          <w:shd w:val="clear" w:fill="FCFCFC"/>
        </w:rPr>
        <w:t>遴选具备条件的</w:t>
      </w:r>
      <w:r>
        <w:rPr>
          <w:rFonts w:hint="eastAsia" w:cs="仿宋_GB2312"/>
          <w:i w:val="0"/>
          <w:iCs w:val="0"/>
          <w:caps w:val="0"/>
          <w:spacing w:val="0"/>
          <w:sz w:val="32"/>
          <w:szCs w:val="32"/>
          <w:shd w:val="clear" w:fill="FCFCFC"/>
          <w:lang w:eastAsia="zh-CN"/>
        </w:rPr>
        <w:t>街道（镇）</w:t>
      </w:r>
      <w:r>
        <w:rPr>
          <w:rFonts w:hint="eastAsia" w:ascii="仿宋_GB2312" w:hAnsi="仿宋_GB2312" w:eastAsia="仿宋_GB2312" w:cs="仿宋_GB2312"/>
          <w:i w:val="0"/>
          <w:iCs w:val="0"/>
          <w:caps w:val="0"/>
          <w:spacing w:val="0"/>
          <w:sz w:val="32"/>
          <w:szCs w:val="32"/>
          <w:shd w:val="clear" w:fill="FCFCFC"/>
        </w:rPr>
        <w:t>和部门（单位）先行先试，探索建立已公开信息的全周期规范管理模式，明确各类信息在政府网站、政务新媒体等平台的</w:t>
      </w:r>
      <w:r>
        <w:rPr>
          <w:rFonts w:hint="eastAsia" w:cs="仿宋_GB2312"/>
          <w:i w:val="0"/>
          <w:iCs w:val="0"/>
          <w:caps w:val="0"/>
          <w:spacing w:val="0"/>
          <w:sz w:val="32"/>
          <w:szCs w:val="32"/>
          <w:shd w:val="clear" w:fill="FCFCFC"/>
          <w:lang w:val="en-US" w:eastAsia="zh-CN"/>
        </w:rPr>
        <w:t>公开</w:t>
      </w:r>
      <w:r>
        <w:rPr>
          <w:rFonts w:hint="eastAsia" w:ascii="仿宋_GB2312" w:hAnsi="仿宋_GB2312" w:eastAsia="仿宋_GB2312" w:cs="仿宋_GB2312"/>
          <w:i w:val="0"/>
          <w:iCs w:val="0"/>
          <w:caps w:val="0"/>
          <w:spacing w:val="0"/>
          <w:sz w:val="32"/>
          <w:szCs w:val="32"/>
          <w:shd w:val="clear" w:fill="FCFCFC"/>
        </w:rPr>
        <w:t>时限。</w:t>
      </w:r>
      <w:r>
        <w:rPr>
          <w:rFonts w:hint="default" w:ascii="仿宋_GB2312" w:hAnsi="仿宋_GB2312" w:eastAsia="仿宋_GB2312" w:cs="仿宋_GB2312"/>
          <w:i w:val="0"/>
          <w:iCs w:val="0"/>
          <w:caps w:val="0"/>
          <w:spacing w:val="0"/>
          <w:sz w:val="32"/>
          <w:szCs w:val="32"/>
          <w:shd w:val="clear" w:fill="FCFCFC"/>
        </w:rPr>
        <w:t>推动基层政务公开</w:t>
      </w:r>
      <w:r>
        <w:rPr>
          <w:rFonts w:hint="eastAsia" w:ascii="仿宋_GB2312" w:hAnsi="仿宋_GB2312" w:eastAsia="仿宋_GB2312" w:cs="仿宋_GB2312"/>
          <w:i w:val="0"/>
          <w:iCs w:val="0"/>
          <w:caps w:val="0"/>
          <w:spacing w:val="0"/>
          <w:sz w:val="32"/>
          <w:szCs w:val="32"/>
          <w:shd w:val="clear" w:fill="FCFCFC"/>
        </w:rPr>
        <w:t>向村居有效延伸</w:t>
      </w:r>
      <w:r>
        <w:rPr>
          <w:rFonts w:hint="default" w:ascii="仿宋_GB2312" w:hAnsi="仿宋_GB2312" w:eastAsia="仿宋_GB2312" w:cs="仿宋_GB2312"/>
          <w:i w:val="0"/>
          <w:iCs w:val="0"/>
          <w:caps w:val="0"/>
          <w:spacing w:val="0"/>
          <w:sz w:val="32"/>
          <w:szCs w:val="32"/>
          <w:shd w:val="clear" w:fill="FCFCFC"/>
        </w:rPr>
        <w:t>，</w:t>
      </w:r>
      <w:r>
        <w:rPr>
          <w:rFonts w:hint="eastAsia" w:ascii="仿宋_GB2312" w:hAnsi="仿宋_GB2312" w:eastAsia="仿宋_GB2312" w:cs="仿宋_GB2312"/>
          <w:i w:val="0"/>
          <w:iCs w:val="0"/>
          <w:caps w:val="0"/>
          <w:spacing w:val="0"/>
          <w:sz w:val="32"/>
          <w:szCs w:val="32"/>
          <w:shd w:val="clear" w:fill="FCFCFC"/>
        </w:rPr>
        <w:t>探索构建符合基层实际、贴近群众需求的多元化公开渠道，强化政务公开与村居事务公开的衔接协同。</w:t>
      </w:r>
      <w:r>
        <w:rPr>
          <w:rFonts w:hint="eastAsia" w:cs="仿宋_GB2312"/>
          <w:i w:val="0"/>
          <w:iCs w:val="0"/>
          <w:caps w:val="0"/>
          <w:spacing w:val="0"/>
          <w:sz w:val="32"/>
          <w:szCs w:val="32"/>
          <w:shd w:val="clear" w:fill="FCFCFC"/>
          <w:lang w:val="en-US" w:eastAsia="zh-CN"/>
        </w:rPr>
        <w:t>[</w:t>
      </w:r>
      <w:r>
        <w:rPr>
          <w:rFonts w:hint="eastAsia" w:ascii="楷体_GB2312" w:hAnsi="楷体_GB2312" w:eastAsia="楷体_GB2312" w:cs="楷体_GB2312"/>
          <w:i w:val="0"/>
          <w:iCs w:val="0"/>
          <w:caps w:val="0"/>
          <w:spacing w:val="0"/>
          <w:sz w:val="32"/>
          <w:szCs w:val="32"/>
          <w:shd w:val="clear" w:fill="FCFCFC"/>
          <w:lang w:eastAsia="zh-CN"/>
        </w:rPr>
        <w:t>责任单位：各街道（镇）、区政府各部门（单位）</w:t>
      </w:r>
      <w:r>
        <w:rPr>
          <w:rFonts w:hint="eastAsia" w:ascii="楷体_GB2312" w:hAnsi="楷体_GB2312" w:eastAsia="楷体_GB2312" w:cs="楷体_GB2312"/>
          <w:i w:val="0"/>
          <w:iCs w:val="0"/>
          <w:caps w:val="0"/>
          <w:spacing w:val="0"/>
          <w:sz w:val="32"/>
          <w:szCs w:val="32"/>
          <w:shd w:val="clear" w:fill="FCFCFC"/>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楷体_GB2312" w:hAnsi="楷体_GB2312" w:eastAsia="楷体_GB2312" w:cs="楷体_GB2312"/>
          <w:i w:val="0"/>
          <w:iCs w:val="0"/>
          <w:caps w:val="0"/>
          <w:spacing w:val="0"/>
          <w:sz w:val="32"/>
          <w:szCs w:val="32"/>
          <w:shd w:val="clear" w:fill="FCFCFC"/>
          <w:lang w:val="en-US" w:eastAsia="zh-CN"/>
        </w:rPr>
      </w:pPr>
      <w:r>
        <w:rPr>
          <w:rStyle w:val="9"/>
          <w:rFonts w:hint="default" w:ascii="楷体_GB2312" w:hAnsi="楷体_GB2312" w:eastAsia="楷体_GB2312" w:cs="楷体_GB2312"/>
          <w:b w:val="0"/>
          <w:bCs w:val="0"/>
          <w:i w:val="0"/>
          <w:iCs w:val="0"/>
          <w:caps w:val="0"/>
          <w:spacing w:val="0"/>
          <w:sz w:val="32"/>
          <w:szCs w:val="32"/>
          <w:shd w:val="clear" w:fill="FCFCFC"/>
          <w:vertAlign w:val="baseline"/>
        </w:rPr>
        <w:t>(五)强化政策解读回应实效。</w:t>
      </w:r>
      <w:r>
        <w:rPr>
          <w:rFonts w:hint="default" w:ascii="仿宋_GB2312" w:hAnsi="仿宋_GB2312" w:eastAsia="仿宋_GB2312" w:cs="仿宋_GB2312"/>
          <w:i w:val="0"/>
          <w:iCs w:val="0"/>
          <w:caps w:val="0"/>
          <w:spacing w:val="0"/>
          <w:sz w:val="32"/>
          <w:szCs w:val="32"/>
          <w:shd w:val="clear" w:fill="FCFCFC"/>
        </w:rPr>
        <w:t>严格执行政策文件与解读方案、解读材料“同步组织、同步审签、同步部署”的</w:t>
      </w:r>
      <w:r>
        <w:rPr>
          <w:rFonts w:hint="eastAsia" w:cs="仿宋_GB2312"/>
          <w:i w:val="0"/>
          <w:iCs w:val="0"/>
          <w:caps w:val="0"/>
          <w:spacing w:val="0"/>
          <w:sz w:val="32"/>
          <w:szCs w:val="32"/>
          <w:shd w:val="clear" w:fill="FCFCFC"/>
          <w:lang w:eastAsia="zh-CN"/>
        </w:rPr>
        <w:t>“</w:t>
      </w:r>
      <w:r>
        <w:rPr>
          <w:rFonts w:hint="eastAsia" w:cs="仿宋_GB2312"/>
          <w:i w:val="0"/>
          <w:iCs w:val="0"/>
          <w:caps w:val="0"/>
          <w:spacing w:val="0"/>
          <w:sz w:val="32"/>
          <w:szCs w:val="32"/>
          <w:shd w:val="clear" w:fill="FCFCFC"/>
          <w:lang w:val="en-US" w:eastAsia="zh-CN"/>
        </w:rPr>
        <w:t>三同步</w:t>
      </w:r>
      <w:r>
        <w:rPr>
          <w:rFonts w:hint="eastAsia" w:cs="仿宋_GB2312"/>
          <w:i w:val="0"/>
          <w:iCs w:val="0"/>
          <w:caps w:val="0"/>
          <w:spacing w:val="0"/>
          <w:sz w:val="32"/>
          <w:szCs w:val="32"/>
          <w:shd w:val="clear" w:fill="FCFCFC"/>
          <w:lang w:eastAsia="zh-CN"/>
        </w:rPr>
        <w:t>”</w:t>
      </w:r>
      <w:r>
        <w:rPr>
          <w:rFonts w:hint="eastAsia" w:cs="仿宋_GB2312"/>
          <w:i w:val="0"/>
          <w:iCs w:val="0"/>
          <w:caps w:val="0"/>
          <w:spacing w:val="0"/>
          <w:sz w:val="32"/>
          <w:szCs w:val="32"/>
          <w:shd w:val="clear" w:fill="FCFCFC"/>
          <w:lang w:val="en-US" w:eastAsia="zh-CN"/>
        </w:rPr>
        <w:t>制度</w:t>
      </w:r>
      <w:r>
        <w:rPr>
          <w:rFonts w:hint="default" w:ascii="仿宋_GB2312" w:hAnsi="仿宋_GB2312" w:eastAsia="仿宋_GB2312" w:cs="仿宋_GB2312"/>
          <w:i w:val="0"/>
          <w:iCs w:val="0"/>
          <w:caps w:val="0"/>
          <w:spacing w:val="0"/>
          <w:sz w:val="32"/>
          <w:szCs w:val="32"/>
          <w:shd w:val="clear" w:fill="FCFCFC"/>
        </w:rPr>
        <w:t>要求，将</w:t>
      </w:r>
      <w:r>
        <w:rPr>
          <w:rFonts w:hint="eastAsia" w:cs="仿宋_GB2312"/>
          <w:i w:val="0"/>
          <w:iCs w:val="0"/>
          <w:caps w:val="0"/>
          <w:spacing w:val="0"/>
          <w:sz w:val="32"/>
          <w:szCs w:val="32"/>
          <w:shd w:val="clear" w:fill="FCFCFC"/>
          <w:lang w:val="en-US" w:eastAsia="zh-CN"/>
        </w:rPr>
        <w:t>政策</w:t>
      </w:r>
      <w:r>
        <w:rPr>
          <w:rFonts w:hint="default" w:ascii="仿宋_GB2312" w:hAnsi="仿宋_GB2312" w:eastAsia="仿宋_GB2312" w:cs="仿宋_GB2312"/>
          <w:i w:val="0"/>
          <w:iCs w:val="0"/>
          <w:caps w:val="0"/>
          <w:spacing w:val="0"/>
          <w:sz w:val="32"/>
          <w:szCs w:val="32"/>
          <w:shd w:val="clear" w:fill="FCFCFC"/>
        </w:rPr>
        <w:t>解读嵌入公文审签全流程，</w:t>
      </w:r>
      <w:r>
        <w:rPr>
          <w:rFonts w:hint="eastAsia" w:cs="仿宋_GB2312"/>
          <w:i w:val="0"/>
          <w:iCs w:val="0"/>
          <w:caps w:val="0"/>
          <w:spacing w:val="0"/>
          <w:sz w:val="32"/>
          <w:szCs w:val="32"/>
          <w:shd w:val="clear" w:fill="FCFCFC"/>
          <w:lang w:val="en-US" w:eastAsia="zh-CN"/>
        </w:rPr>
        <w:t>与政策文件</w:t>
      </w:r>
      <w:r>
        <w:rPr>
          <w:rFonts w:hint="default" w:ascii="仿宋_GB2312" w:hAnsi="仿宋_GB2312" w:eastAsia="仿宋_GB2312" w:cs="仿宋_GB2312"/>
          <w:i w:val="0"/>
          <w:iCs w:val="0"/>
          <w:caps w:val="0"/>
          <w:spacing w:val="0"/>
          <w:sz w:val="32"/>
          <w:szCs w:val="32"/>
          <w:shd w:val="clear" w:fill="FCFCFC"/>
        </w:rPr>
        <w:t>同步录入政策</w:t>
      </w:r>
      <w:r>
        <w:rPr>
          <w:rFonts w:hint="eastAsia" w:cs="仿宋_GB2312"/>
          <w:i w:val="0"/>
          <w:iCs w:val="0"/>
          <w:caps w:val="0"/>
          <w:spacing w:val="0"/>
          <w:sz w:val="32"/>
          <w:szCs w:val="32"/>
          <w:shd w:val="clear" w:fill="FCFCFC"/>
          <w:lang w:val="en-US" w:eastAsia="zh-CN"/>
        </w:rPr>
        <w:t>文件</w:t>
      </w:r>
      <w:r>
        <w:rPr>
          <w:rFonts w:hint="default" w:ascii="仿宋_GB2312" w:hAnsi="仿宋_GB2312" w:eastAsia="仿宋_GB2312" w:cs="仿宋_GB2312"/>
          <w:i w:val="0"/>
          <w:iCs w:val="0"/>
          <w:caps w:val="0"/>
          <w:spacing w:val="0"/>
          <w:sz w:val="32"/>
          <w:szCs w:val="32"/>
          <w:shd w:val="clear" w:fill="FCFCFC"/>
        </w:rPr>
        <w:t>库并实现原文与解读的智能关联展示</w:t>
      </w:r>
      <w:r>
        <w:rPr>
          <w:rFonts w:hint="eastAsia" w:cs="仿宋_GB2312"/>
          <w:i w:val="0"/>
          <w:iCs w:val="0"/>
          <w:caps w:val="0"/>
          <w:spacing w:val="0"/>
          <w:sz w:val="32"/>
          <w:szCs w:val="32"/>
          <w:shd w:val="clear" w:fill="FCFCFC"/>
          <w:lang w:eastAsia="zh-CN"/>
        </w:rPr>
        <w:t>。</w:t>
      </w:r>
      <w:r>
        <w:rPr>
          <w:rFonts w:hint="default" w:ascii="仿宋_GB2312" w:hAnsi="仿宋_GB2312" w:eastAsia="仿宋_GB2312" w:cs="仿宋_GB2312"/>
          <w:i w:val="0"/>
          <w:iCs w:val="0"/>
          <w:caps w:val="0"/>
          <w:spacing w:val="0"/>
          <w:sz w:val="32"/>
          <w:szCs w:val="32"/>
          <w:shd w:val="clear" w:fill="FCFCFC"/>
        </w:rPr>
        <w:t>构建政策全周期解读机制</w:t>
      </w:r>
      <w:r>
        <w:rPr>
          <w:rFonts w:hint="eastAsia" w:cs="仿宋_GB2312"/>
          <w:i w:val="0"/>
          <w:iCs w:val="0"/>
          <w:caps w:val="0"/>
          <w:spacing w:val="0"/>
          <w:sz w:val="32"/>
          <w:szCs w:val="32"/>
          <w:shd w:val="clear" w:fill="FCFCFC"/>
          <w:lang w:eastAsia="zh-CN"/>
        </w:rPr>
        <w:t>，政策</w:t>
      </w:r>
      <w:r>
        <w:rPr>
          <w:rFonts w:hint="eastAsia" w:cs="仿宋_GB2312"/>
          <w:i w:val="0"/>
          <w:iCs w:val="0"/>
          <w:caps w:val="0"/>
          <w:spacing w:val="0"/>
          <w:sz w:val="32"/>
          <w:szCs w:val="32"/>
          <w:shd w:val="clear" w:fill="FCFCFC"/>
          <w:lang w:val="en-US" w:eastAsia="zh-CN"/>
        </w:rPr>
        <w:t>出台前</w:t>
      </w:r>
      <w:r>
        <w:rPr>
          <w:rFonts w:hint="default" w:ascii="仿宋_GB2312" w:hAnsi="仿宋_GB2312" w:eastAsia="仿宋_GB2312" w:cs="仿宋_GB2312"/>
          <w:i w:val="0"/>
          <w:iCs w:val="0"/>
          <w:caps w:val="0"/>
          <w:spacing w:val="0"/>
          <w:sz w:val="32"/>
          <w:szCs w:val="32"/>
          <w:shd w:val="clear" w:fill="FCFCFC"/>
        </w:rPr>
        <w:t>，对公开征求意见</w:t>
      </w:r>
      <w:r>
        <w:rPr>
          <w:rFonts w:hint="eastAsia" w:cs="仿宋_GB2312"/>
          <w:i w:val="0"/>
          <w:iCs w:val="0"/>
          <w:caps w:val="0"/>
          <w:spacing w:val="0"/>
          <w:sz w:val="32"/>
          <w:szCs w:val="32"/>
          <w:shd w:val="clear" w:fill="FCFCFC"/>
          <w:lang w:val="en-US" w:eastAsia="zh-CN"/>
        </w:rPr>
        <w:t>的政策文件草案</w:t>
      </w:r>
      <w:r>
        <w:rPr>
          <w:rFonts w:hint="default" w:ascii="仿宋_GB2312" w:hAnsi="仿宋_GB2312" w:eastAsia="仿宋_GB2312" w:cs="仿宋_GB2312"/>
          <w:i w:val="0"/>
          <w:iCs w:val="0"/>
          <w:caps w:val="0"/>
          <w:spacing w:val="0"/>
          <w:sz w:val="32"/>
          <w:szCs w:val="32"/>
          <w:shd w:val="clear" w:fill="FCFCFC"/>
        </w:rPr>
        <w:t>同步解读，以更精准引导公众和市场主体建言献策；</w:t>
      </w:r>
      <w:r>
        <w:rPr>
          <w:rFonts w:hint="eastAsia" w:cs="仿宋_GB2312"/>
          <w:i w:val="0"/>
          <w:iCs w:val="0"/>
          <w:caps w:val="0"/>
          <w:spacing w:val="0"/>
          <w:sz w:val="32"/>
          <w:szCs w:val="32"/>
          <w:shd w:val="clear" w:fill="FCFCFC"/>
          <w:lang w:eastAsia="zh-CN"/>
        </w:rPr>
        <w:t>政策</w:t>
      </w:r>
      <w:r>
        <w:rPr>
          <w:rFonts w:hint="eastAsia" w:cs="仿宋_GB2312"/>
          <w:i w:val="0"/>
          <w:iCs w:val="0"/>
          <w:caps w:val="0"/>
          <w:spacing w:val="0"/>
          <w:sz w:val="32"/>
          <w:szCs w:val="32"/>
          <w:shd w:val="clear" w:fill="FCFCFC"/>
          <w:lang w:val="en-US" w:eastAsia="zh-CN"/>
        </w:rPr>
        <w:t>出台时</w:t>
      </w:r>
      <w:r>
        <w:rPr>
          <w:rFonts w:hint="default" w:ascii="仿宋_GB2312" w:hAnsi="仿宋_GB2312" w:eastAsia="仿宋_GB2312" w:cs="仿宋_GB2312"/>
          <w:i w:val="0"/>
          <w:iCs w:val="0"/>
          <w:caps w:val="0"/>
          <w:spacing w:val="0"/>
          <w:sz w:val="32"/>
          <w:szCs w:val="32"/>
          <w:shd w:val="clear" w:fill="FCFCFC"/>
        </w:rPr>
        <w:t>，综合运用政策问答、图文动漫、媒体访谈等形式，多角度、全方位</w:t>
      </w:r>
      <w:r>
        <w:rPr>
          <w:rFonts w:hint="eastAsia" w:cs="仿宋_GB2312"/>
          <w:i w:val="0"/>
          <w:iCs w:val="0"/>
          <w:caps w:val="0"/>
          <w:spacing w:val="0"/>
          <w:sz w:val="32"/>
          <w:szCs w:val="32"/>
          <w:shd w:val="clear" w:fill="FCFCFC"/>
          <w:lang w:val="en-US" w:eastAsia="zh-CN"/>
        </w:rPr>
        <w:t>深度</w:t>
      </w:r>
      <w:r>
        <w:rPr>
          <w:rFonts w:hint="default" w:ascii="仿宋_GB2312" w:hAnsi="仿宋_GB2312" w:eastAsia="仿宋_GB2312" w:cs="仿宋_GB2312"/>
          <w:i w:val="0"/>
          <w:iCs w:val="0"/>
          <w:caps w:val="0"/>
          <w:spacing w:val="0"/>
          <w:sz w:val="32"/>
          <w:szCs w:val="32"/>
          <w:shd w:val="clear" w:fill="FCFCFC"/>
        </w:rPr>
        <w:t>解读；</w:t>
      </w:r>
      <w:r>
        <w:rPr>
          <w:rFonts w:hint="eastAsia" w:cs="仿宋_GB2312"/>
          <w:i w:val="0"/>
          <w:iCs w:val="0"/>
          <w:caps w:val="0"/>
          <w:spacing w:val="0"/>
          <w:sz w:val="32"/>
          <w:szCs w:val="32"/>
          <w:shd w:val="clear" w:fill="FCFCFC"/>
          <w:lang w:eastAsia="zh-CN"/>
        </w:rPr>
        <w:t>政策</w:t>
      </w:r>
      <w:r>
        <w:rPr>
          <w:rFonts w:hint="eastAsia" w:cs="仿宋_GB2312"/>
          <w:i w:val="0"/>
          <w:iCs w:val="0"/>
          <w:caps w:val="0"/>
          <w:spacing w:val="0"/>
          <w:sz w:val="32"/>
          <w:szCs w:val="32"/>
          <w:shd w:val="clear" w:fill="FCFCFC"/>
          <w:lang w:val="en-US" w:eastAsia="zh-CN"/>
        </w:rPr>
        <w:t>实施后</w:t>
      </w:r>
      <w:r>
        <w:rPr>
          <w:rFonts w:hint="default" w:ascii="仿宋_GB2312" w:hAnsi="仿宋_GB2312" w:eastAsia="仿宋_GB2312" w:cs="仿宋_GB2312"/>
          <w:i w:val="0"/>
          <w:iCs w:val="0"/>
          <w:caps w:val="0"/>
          <w:spacing w:val="0"/>
          <w:sz w:val="32"/>
          <w:szCs w:val="32"/>
          <w:shd w:val="clear" w:fill="FCFCFC"/>
        </w:rPr>
        <w:t>，针对</w:t>
      </w:r>
      <w:r>
        <w:rPr>
          <w:rFonts w:hint="eastAsia" w:cs="仿宋_GB2312"/>
          <w:i w:val="0"/>
          <w:iCs w:val="0"/>
          <w:caps w:val="0"/>
          <w:spacing w:val="0"/>
          <w:sz w:val="32"/>
          <w:szCs w:val="32"/>
          <w:shd w:val="clear" w:fill="FCFCFC"/>
          <w:lang w:val="en-US" w:eastAsia="zh-CN"/>
        </w:rPr>
        <w:t>实施过程中产生的</w:t>
      </w:r>
      <w:r>
        <w:rPr>
          <w:rFonts w:hint="default" w:ascii="仿宋_GB2312" w:hAnsi="仿宋_GB2312" w:eastAsia="仿宋_GB2312" w:cs="仿宋_GB2312"/>
          <w:i w:val="0"/>
          <w:iCs w:val="0"/>
          <w:caps w:val="0"/>
          <w:spacing w:val="0"/>
          <w:sz w:val="32"/>
          <w:szCs w:val="32"/>
          <w:shd w:val="clear" w:fill="FCFCFC"/>
        </w:rPr>
        <w:t>新情况新问题，及时开展跟踪解读</w:t>
      </w:r>
      <w:r>
        <w:rPr>
          <w:rFonts w:hint="eastAsia" w:cs="仿宋_GB2312"/>
          <w:i w:val="0"/>
          <w:iCs w:val="0"/>
          <w:caps w:val="0"/>
          <w:spacing w:val="0"/>
          <w:sz w:val="32"/>
          <w:szCs w:val="32"/>
          <w:shd w:val="clear" w:fill="FCFCFC"/>
          <w:lang w:eastAsia="zh-CN"/>
        </w:rPr>
        <w:t>、</w:t>
      </w:r>
      <w:r>
        <w:rPr>
          <w:rFonts w:hint="default" w:ascii="仿宋_GB2312" w:hAnsi="仿宋_GB2312" w:eastAsia="仿宋_GB2312" w:cs="仿宋_GB2312"/>
          <w:i w:val="0"/>
          <w:iCs w:val="0"/>
          <w:caps w:val="0"/>
          <w:spacing w:val="0"/>
          <w:sz w:val="32"/>
          <w:szCs w:val="32"/>
          <w:shd w:val="clear" w:fill="FCFCFC"/>
        </w:rPr>
        <w:t>二次解读。深化政务公开与12345</w:t>
      </w:r>
      <w:r>
        <w:rPr>
          <w:rFonts w:hint="eastAsia" w:cs="仿宋_GB2312"/>
          <w:i w:val="0"/>
          <w:iCs w:val="0"/>
          <w:caps w:val="0"/>
          <w:spacing w:val="0"/>
          <w:sz w:val="32"/>
          <w:szCs w:val="32"/>
          <w:shd w:val="clear" w:fill="FCFCFC"/>
          <w:lang w:val="en-US" w:eastAsia="zh-CN"/>
        </w:rPr>
        <w:t>市民服务</w:t>
      </w:r>
      <w:r>
        <w:rPr>
          <w:rFonts w:hint="default" w:ascii="仿宋_GB2312" w:hAnsi="仿宋_GB2312" w:eastAsia="仿宋_GB2312" w:cs="仿宋_GB2312"/>
          <w:i w:val="0"/>
          <w:iCs w:val="0"/>
          <w:caps w:val="0"/>
          <w:spacing w:val="0"/>
          <w:sz w:val="32"/>
          <w:szCs w:val="32"/>
          <w:shd w:val="clear" w:fill="FCFCFC"/>
        </w:rPr>
        <w:t>热线的协同联动，提升政策类咨询答复的精准性和权威性。</w:t>
      </w:r>
      <w:r>
        <w:rPr>
          <w:rFonts w:hint="eastAsia" w:cs="仿宋_GB2312"/>
          <w:i w:val="0"/>
          <w:iCs w:val="0"/>
          <w:caps w:val="0"/>
          <w:spacing w:val="0"/>
          <w:sz w:val="32"/>
          <w:szCs w:val="32"/>
          <w:shd w:val="clear" w:fill="FCFCFC"/>
          <w:lang w:val="en-US" w:eastAsia="zh-CN"/>
        </w:rPr>
        <w:t>[</w:t>
      </w:r>
      <w:r>
        <w:rPr>
          <w:rFonts w:hint="eastAsia" w:ascii="楷体_GB2312" w:hAnsi="楷体_GB2312" w:eastAsia="楷体_GB2312" w:cs="楷体_GB2312"/>
          <w:i w:val="0"/>
          <w:iCs w:val="0"/>
          <w:caps w:val="0"/>
          <w:spacing w:val="0"/>
          <w:sz w:val="32"/>
          <w:szCs w:val="32"/>
          <w:shd w:val="clear" w:fill="FCFCFC"/>
          <w:lang w:eastAsia="zh-CN"/>
        </w:rPr>
        <w:t>责任单位：各街道（镇）、区政府各部门（单位）</w:t>
      </w:r>
      <w:r>
        <w:rPr>
          <w:rFonts w:hint="eastAsia" w:ascii="楷体_GB2312" w:hAnsi="楷体_GB2312" w:eastAsia="楷体_GB2312" w:cs="楷体_GB2312"/>
          <w:i w:val="0"/>
          <w:iCs w:val="0"/>
          <w:caps w:val="0"/>
          <w:spacing w:val="0"/>
          <w:sz w:val="32"/>
          <w:szCs w:val="32"/>
          <w:shd w:val="clear" w:fill="FCFCFC"/>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楷体_GB2312" w:hAnsi="楷体_GB2312" w:eastAsia="楷体_GB2312" w:cs="楷体_GB2312"/>
          <w:i w:val="0"/>
          <w:iCs w:val="0"/>
          <w:caps w:val="0"/>
          <w:spacing w:val="0"/>
          <w:sz w:val="32"/>
          <w:szCs w:val="32"/>
          <w:shd w:val="clear" w:fill="FCFCFC"/>
          <w:lang w:val="en-US" w:eastAsia="zh-CN"/>
        </w:rPr>
      </w:pPr>
      <w:r>
        <w:rPr>
          <w:rStyle w:val="9"/>
          <w:rFonts w:hint="default" w:ascii="楷体_GB2312" w:hAnsi="楷体_GB2312" w:eastAsia="楷体_GB2312" w:cs="楷体_GB2312"/>
          <w:b w:val="0"/>
          <w:bCs w:val="0"/>
          <w:i w:val="0"/>
          <w:iCs w:val="0"/>
          <w:caps w:val="0"/>
          <w:spacing w:val="0"/>
          <w:sz w:val="32"/>
          <w:szCs w:val="32"/>
          <w:shd w:val="clear" w:fill="FCFCFC"/>
          <w:vertAlign w:val="baseline"/>
        </w:rPr>
        <w:t>(六)规范依申请公开办理。</w:t>
      </w:r>
      <w:r>
        <w:rPr>
          <w:rFonts w:hint="default" w:ascii="仿宋_GB2312" w:hAnsi="仿宋_GB2312" w:eastAsia="仿宋_GB2312" w:cs="仿宋_GB2312"/>
          <w:i w:val="0"/>
          <w:iCs w:val="0"/>
          <w:caps w:val="0"/>
          <w:spacing w:val="0"/>
          <w:sz w:val="32"/>
          <w:szCs w:val="32"/>
          <w:shd w:val="clear" w:fill="FCFCFC"/>
        </w:rPr>
        <w:t>严格执行政府信息依申请公开各项规章制度，</w:t>
      </w:r>
      <w:r>
        <w:rPr>
          <w:rFonts w:hint="eastAsia" w:cs="仿宋_GB2312"/>
          <w:i w:val="0"/>
          <w:iCs w:val="0"/>
          <w:caps w:val="0"/>
          <w:spacing w:val="0"/>
          <w:sz w:val="32"/>
          <w:szCs w:val="32"/>
          <w:shd w:val="clear" w:fill="FCFCFC"/>
          <w:lang w:val="en-US" w:eastAsia="zh-CN"/>
        </w:rPr>
        <w:t>畅通</w:t>
      </w:r>
      <w:r>
        <w:rPr>
          <w:rFonts w:hint="default" w:ascii="仿宋_GB2312" w:hAnsi="仿宋_GB2312" w:eastAsia="仿宋_GB2312" w:cs="仿宋_GB2312"/>
          <w:i w:val="0"/>
          <w:iCs w:val="0"/>
          <w:caps w:val="0"/>
          <w:spacing w:val="0"/>
          <w:sz w:val="32"/>
          <w:szCs w:val="32"/>
          <w:shd w:val="clear" w:fill="FCFCFC"/>
        </w:rPr>
        <w:t>线上线下受理</w:t>
      </w:r>
      <w:r>
        <w:rPr>
          <w:rFonts w:hint="eastAsia" w:cs="仿宋_GB2312"/>
          <w:i w:val="0"/>
          <w:iCs w:val="0"/>
          <w:caps w:val="0"/>
          <w:spacing w:val="0"/>
          <w:sz w:val="32"/>
          <w:szCs w:val="32"/>
          <w:shd w:val="clear" w:fill="FCFCFC"/>
          <w:lang w:eastAsia="zh-CN"/>
        </w:rPr>
        <w:t>渠</w:t>
      </w:r>
      <w:r>
        <w:rPr>
          <w:rFonts w:hint="default" w:ascii="仿宋_GB2312" w:hAnsi="仿宋_GB2312" w:eastAsia="仿宋_GB2312" w:cs="仿宋_GB2312"/>
          <w:i w:val="0"/>
          <w:iCs w:val="0"/>
          <w:caps w:val="0"/>
          <w:spacing w:val="0"/>
          <w:sz w:val="32"/>
          <w:szCs w:val="32"/>
          <w:shd w:val="clear" w:fill="FCFCFC"/>
        </w:rPr>
        <w:t>道，</w:t>
      </w:r>
      <w:r>
        <w:rPr>
          <w:rFonts w:hint="eastAsia" w:cs="仿宋_GB2312"/>
          <w:i w:val="0"/>
          <w:iCs w:val="0"/>
          <w:caps w:val="0"/>
          <w:spacing w:val="0"/>
          <w:sz w:val="32"/>
          <w:szCs w:val="32"/>
          <w:shd w:val="clear" w:fill="FCFCFC"/>
          <w:lang w:val="en-US" w:eastAsia="zh-CN"/>
        </w:rPr>
        <w:t>明确</w:t>
      </w:r>
      <w:r>
        <w:rPr>
          <w:rFonts w:hint="default" w:ascii="仿宋_GB2312" w:hAnsi="仿宋_GB2312" w:eastAsia="仿宋_GB2312" w:cs="仿宋_GB2312"/>
          <w:i w:val="0"/>
          <w:iCs w:val="0"/>
          <w:caps w:val="0"/>
          <w:spacing w:val="0"/>
          <w:sz w:val="32"/>
          <w:szCs w:val="32"/>
          <w:shd w:val="clear" w:fill="FCFCFC"/>
        </w:rPr>
        <w:t>各环节工作标准与办理时限，实现申请、</w:t>
      </w:r>
      <w:r>
        <w:rPr>
          <w:rFonts w:hint="eastAsia" w:cs="仿宋_GB2312"/>
          <w:i w:val="0"/>
          <w:iCs w:val="0"/>
          <w:caps w:val="0"/>
          <w:spacing w:val="0"/>
          <w:sz w:val="32"/>
          <w:szCs w:val="32"/>
          <w:shd w:val="clear" w:fill="FCFCFC"/>
          <w:lang w:val="en-US" w:eastAsia="zh-CN"/>
        </w:rPr>
        <w:t>受</w:t>
      </w:r>
      <w:r>
        <w:rPr>
          <w:rFonts w:hint="eastAsia" w:ascii="仿宋_GB2312" w:hAnsi="仿宋_GB2312" w:eastAsia="仿宋_GB2312" w:cs="仿宋_GB2312"/>
          <w:i w:val="0"/>
          <w:iCs w:val="0"/>
          <w:caps w:val="0"/>
          <w:spacing w:val="0"/>
          <w:sz w:val="32"/>
          <w:szCs w:val="32"/>
          <w:shd w:val="clear" w:fill="FCFCFC"/>
          <w:lang w:eastAsia="zh-CN"/>
        </w:rPr>
        <w:t>理</w:t>
      </w:r>
      <w:r>
        <w:rPr>
          <w:rFonts w:hint="default" w:ascii="仿宋_GB2312" w:hAnsi="仿宋_GB2312" w:eastAsia="仿宋_GB2312" w:cs="仿宋_GB2312"/>
          <w:i w:val="0"/>
          <w:iCs w:val="0"/>
          <w:caps w:val="0"/>
          <w:spacing w:val="0"/>
          <w:sz w:val="32"/>
          <w:szCs w:val="32"/>
          <w:shd w:val="clear" w:fill="FCFCFC"/>
        </w:rPr>
        <w:t>、</w:t>
      </w:r>
      <w:r>
        <w:rPr>
          <w:rFonts w:hint="eastAsia" w:ascii="仿宋_GB2312" w:hAnsi="仿宋_GB2312" w:eastAsia="仿宋_GB2312" w:cs="仿宋_GB2312"/>
          <w:i w:val="0"/>
          <w:iCs w:val="0"/>
          <w:caps w:val="0"/>
          <w:spacing w:val="0"/>
          <w:sz w:val="32"/>
          <w:szCs w:val="32"/>
          <w:shd w:val="clear" w:fill="FCFCFC"/>
          <w:lang w:eastAsia="zh-CN"/>
        </w:rPr>
        <w:t>审核、</w:t>
      </w:r>
      <w:r>
        <w:rPr>
          <w:rFonts w:hint="default" w:ascii="仿宋_GB2312" w:hAnsi="仿宋_GB2312" w:eastAsia="仿宋_GB2312" w:cs="仿宋_GB2312"/>
          <w:i w:val="0"/>
          <w:iCs w:val="0"/>
          <w:caps w:val="0"/>
          <w:spacing w:val="0"/>
          <w:sz w:val="32"/>
          <w:szCs w:val="32"/>
          <w:shd w:val="clear" w:fill="FCFCFC"/>
        </w:rPr>
        <w:t>答复、送达</w:t>
      </w:r>
      <w:r>
        <w:rPr>
          <w:rFonts w:hint="eastAsia" w:cs="仿宋_GB2312"/>
          <w:i w:val="0"/>
          <w:iCs w:val="0"/>
          <w:caps w:val="0"/>
          <w:spacing w:val="0"/>
          <w:sz w:val="32"/>
          <w:szCs w:val="32"/>
          <w:shd w:val="clear" w:fill="FCFCFC"/>
          <w:lang w:eastAsia="zh-CN"/>
        </w:rPr>
        <w:t>、</w:t>
      </w:r>
      <w:r>
        <w:rPr>
          <w:rFonts w:hint="eastAsia" w:cs="仿宋_GB2312"/>
          <w:i w:val="0"/>
          <w:iCs w:val="0"/>
          <w:caps w:val="0"/>
          <w:spacing w:val="0"/>
          <w:sz w:val="32"/>
          <w:szCs w:val="32"/>
          <w:shd w:val="clear" w:fill="FCFCFC"/>
          <w:lang w:val="en-US" w:eastAsia="zh-CN"/>
        </w:rPr>
        <w:t>归档</w:t>
      </w:r>
      <w:r>
        <w:rPr>
          <w:rFonts w:hint="default" w:ascii="仿宋_GB2312" w:hAnsi="仿宋_GB2312" w:eastAsia="仿宋_GB2312" w:cs="仿宋_GB2312"/>
          <w:i w:val="0"/>
          <w:iCs w:val="0"/>
          <w:caps w:val="0"/>
          <w:spacing w:val="0"/>
          <w:sz w:val="32"/>
          <w:szCs w:val="32"/>
          <w:shd w:val="clear" w:fill="FCFCFC"/>
        </w:rPr>
        <w:t>闭环管理。定期组织相关部门（单位）对涉及面广、疑难</w:t>
      </w:r>
      <w:r>
        <w:rPr>
          <w:rFonts w:hint="eastAsia" w:cs="仿宋_GB2312"/>
          <w:i w:val="0"/>
          <w:iCs w:val="0"/>
          <w:caps w:val="0"/>
          <w:spacing w:val="0"/>
          <w:sz w:val="32"/>
          <w:szCs w:val="32"/>
          <w:shd w:val="clear" w:fill="FCFCFC"/>
          <w:lang w:eastAsia="zh-CN"/>
        </w:rPr>
        <w:t>、</w:t>
      </w:r>
      <w:r>
        <w:rPr>
          <w:rFonts w:hint="default" w:ascii="仿宋_GB2312" w:hAnsi="仿宋_GB2312" w:eastAsia="仿宋_GB2312" w:cs="仿宋_GB2312"/>
          <w:i w:val="0"/>
          <w:iCs w:val="0"/>
          <w:caps w:val="0"/>
          <w:spacing w:val="0"/>
          <w:sz w:val="32"/>
          <w:szCs w:val="32"/>
          <w:shd w:val="clear" w:fill="FCFCFC"/>
        </w:rPr>
        <w:t>复杂的申请件进行联合会商研判，精准把握法律政策界限，实质性化解合理诉求，提升办理质效。聚焦征</w:t>
      </w:r>
      <w:r>
        <w:rPr>
          <w:rFonts w:hint="eastAsia" w:cs="仿宋_GB2312"/>
          <w:i w:val="0"/>
          <w:iCs w:val="0"/>
          <w:caps w:val="0"/>
          <w:spacing w:val="0"/>
          <w:sz w:val="32"/>
          <w:szCs w:val="32"/>
          <w:shd w:val="clear" w:fill="FCFCFC"/>
          <w:lang w:val="en-US" w:eastAsia="zh-CN"/>
        </w:rPr>
        <w:t>地拆</w:t>
      </w:r>
      <w:r>
        <w:rPr>
          <w:rFonts w:hint="default" w:ascii="仿宋_GB2312" w:hAnsi="仿宋_GB2312" w:eastAsia="仿宋_GB2312" w:cs="仿宋_GB2312"/>
          <w:i w:val="0"/>
          <w:iCs w:val="0"/>
          <w:caps w:val="0"/>
          <w:spacing w:val="0"/>
          <w:sz w:val="32"/>
          <w:szCs w:val="32"/>
          <w:shd w:val="clear" w:fill="FCFCFC"/>
        </w:rPr>
        <w:t>迁、</w:t>
      </w:r>
      <w:r>
        <w:rPr>
          <w:rFonts w:hint="eastAsia" w:cs="仿宋_GB2312"/>
          <w:i w:val="0"/>
          <w:iCs w:val="0"/>
          <w:caps w:val="0"/>
          <w:spacing w:val="0"/>
          <w:sz w:val="32"/>
          <w:szCs w:val="32"/>
          <w:shd w:val="clear" w:fill="FCFCFC"/>
          <w:lang w:val="en-US" w:eastAsia="zh-CN"/>
        </w:rPr>
        <w:t>城市管理</w:t>
      </w:r>
      <w:r>
        <w:rPr>
          <w:rFonts w:hint="default" w:ascii="仿宋_GB2312" w:hAnsi="仿宋_GB2312" w:eastAsia="仿宋_GB2312" w:cs="仿宋_GB2312"/>
          <w:i w:val="0"/>
          <w:iCs w:val="0"/>
          <w:caps w:val="0"/>
          <w:spacing w:val="0"/>
          <w:sz w:val="32"/>
          <w:szCs w:val="32"/>
          <w:shd w:val="clear" w:fill="FCFCFC"/>
        </w:rPr>
        <w:t>、社</w:t>
      </w:r>
      <w:r>
        <w:rPr>
          <w:rFonts w:hint="eastAsia" w:cs="仿宋_GB2312"/>
          <w:i w:val="0"/>
          <w:iCs w:val="0"/>
          <w:caps w:val="0"/>
          <w:spacing w:val="0"/>
          <w:sz w:val="32"/>
          <w:szCs w:val="32"/>
          <w:shd w:val="clear" w:fill="FCFCFC"/>
          <w:lang w:val="en-US" w:eastAsia="zh-CN"/>
        </w:rPr>
        <w:t>会保障</w:t>
      </w:r>
      <w:r>
        <w:rPr>
          <w:rFonts w:hint="default" w:ascii="仿宋_GB2312" w:hAnsi="仿宋_GB2312" w:eastAsia="仿宋_GB2312" w:cs="仿宋_GB2312"/>
          <w:i w:val="0"/>
          <w:iCs w:val="0"/>
          <w:caps w:val="0"/>
          <w:spacing w:val="0"/>
          <w:sz w:val="32"/>
          <w:szCs w:val="32"/>
          <w:shd w:val="clear" w:fill="FCFCFC"/>
        </w:rPr>
        <w:t>、物业管理等</w:t>
      </w:r>
      <w:r>
        <w:rPr>
          <w:rFonts w:hint="eastAsia" w:cs="仿宋_GB2312"/>
          <w:i w:val="0"/>
          <w:iCs w:val="0"/>
          <w:caps w:val="0"/>
          <w:spacing w:val="0"/>
          <w:sz w:val="32"/>
          <w:szCs w:val="32"/>
          <w:shd w:val="clear" w:fill="FCFCFC"/>
          <w:lang w:val="en-US" w:eastAsia="zh-CN"/>
        </w:rPr>
        <w:t>高频申请</w:t>
      </w:r>
      <w:r>
        <w:rPr>
          <w:rFonts w:hint="default" w:ascii="仿宋_GB2312" w:hAnsi="仿宋_GB2312" w:eastAsia="仿宋_GB2312" w:cs="仿宋_GB2312"/>
          <w:i w:val="0"/>
          <w:iCs w:val="0"/>
          <w:caps w:val="0"/>
          <w:spacing w:val="0"/>
          <w:sz w:val="32"/>
          <w:szCs w:val="32"/>
          <w:shd w:val="clear" w:fill="FCFCFC"/>
        </w:rPr>
        <w:t>领域，系统梳理分析，有序推动相关政府信息由依申请公开向常态化主动公开转变。完善全区政府信息依申请公开办理系统功能，强化流程管控、数据分析、效能监测等功能应用，确保申请全程在线流转、状态可查、进度可督，</w:t>
      </w:r>
      <w:r>
        <w:rPr>
          <w:rFonts w:hint="eastAsia" w:ascii="仿宋_GB2312" w:hAnsi="仿宋_GB2312" w:eastAsia="仿宋_GB2312" w:cs="仿宋_GB2312"/>
          <w:i w:val="0"/>
          <w:iCs w:val="0"/>
          <w:caps w:val="0"/>
          <w:spacing w:val="0"/>
          <w:sz w:val="32"/>
          <w:szCs w:val="32"/>
          <w:shd w:val="clear" w:fill="FCFCFC"/>
          <w:lang w:eastAsia="zh-CN"/>
        </w:rPr>
        <w:t>并</w:t>
      </w:r>
      <w:r>
        <w:rPr>
          <w:rFonts w:hint="default" w:ascii="仿宋_GB2312" w:hAnsi="仿宋_GB2312" w:eastAsia="仿宋_GB2312" w:cs="仿宋_GB2312"/>
          <w:i w:val="0"/>
          <w:iCs w:val="0"/>
          <w:caps w:val="0"/>
          <w:spacing w:val="0"/>
          <w:sz w:val="32"/>
          <w:szCs w:val="32"/>
          <w:shd w:val="clear" w:fill="FCFCFC"/>
        </w:rPr>
        <w:t>做好与上级平台对接。</w:t>
      </w:r>
      <w:r>
        <w:rPr>
          <w:rFonts w:hint="eastAsia" w:cs="仿宋_GB2312"/>
          <w:i w:val="0"/>
          <w:iCs w:val="0"/>
          <w:caps w:val="0"/>
          <w:spacing w:val="0"/>
          <w:sz w:val="32"/>
          <w:szCs w:val="32"/>
          <w:shd w:val="clear" w:fill="FCFCFC"/>
          <w:lang w:val="en-US" w:eastAsia="zh-CN"/>
        </w:rPr>
        <w:t>[</w:t>
      </w:r>
      <w:r>
        <w:rPr>
          <w:rFonts w:hint="eastAsia" w:ascii="楷体_GB2312" w:hAnsi="楷体_GB2312" w:eastAsia="楷体_GB2312" w:cs="楷体_GB2312"/>
          <w:i w:val="0"/>
          <w:iCs w:val="0"/>
          <w:caps w:val="0"/>
          <w:spacing w:val="0"/>
          <w:sz w:val="32"/>
          <w:szCs w:val="32"/>
          <w:shd w:val="clear" w:fill="FCFCFC"/>
          <w:lang w:eastAsia="zh-CN"/>
        </w:rPr>
        <w:t>责任单位：各街道（镇）、区政府各部门（单位）</w:t>
      </w:r>
      <w:r>
        <w:rPr>
          <w:rFonts w:hint="eastAsia" w:ascii="楷体_GB2312" w:hAnsi="楷体_GB2312" w:eastAsia="楷体_GB2312" w:cs="楷体_GB2312"/>
          <w:i w:val="0"/>
          <w:iCs w:val="0"/>
          <w:caps w:val="0"/>
          <w:spacing w:val="0"/>
          <w:sz w:val="32"/>
          <w:szCs w:val="32"/>
          <w:shd w:val="clear" w:fill="FCFCFC"/>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楷体_GB2312" w:hAnsi="楷体_GB2312" w:eastAsia="楷体_GB2312" w:cs="楷体_GB2312"/>
          <w:i w:val="0"/>
          <w:iCs w:val="0"/>
          <w:caps w:val="0"/>
          <w:spacing w:val="0"/>
          <w:sz w:val="32"/>
          <w:szCs w:val="32"/>
          <w:highlight w:val="none"/>
          <w:shd w:val="clear" w:fill="FCFCFC"/>
          <w:lang w:val="en-US" w:eastAsia="zh-CN"/>
        </w:rPr>
      </w:pPr>
      <w:r>
        <w:rPr>
          <w:rStyle w:val="9"/>
          <w:rFonts w:hint="default" w:ascii="楷体_GB2312" w:hAnsi="楷体_GB2312" w:eastAsia="楷体_GB2312" w:cs="楷体_GB2312"/>
          <w:b w:val="0"/>
          <w:bCs w:val="0"/>
          <w:i w:val="0"/>
          <w:iCs w:val="0"/>
          <w:caps w:val="0"/>
          <w:spacing w:val="0"/>
          <w:sz w:val="32"/>
          <w:szCs w:val="32"/>
          <w:shd w:val="clear" w:fill="FCFCFC"/>
          <w:vertAlign w:val="baseline"/>
        </w:rPr>
        <w:t>(七)优化政务公开专区</w:t>
      </w:r>
      <w:r>
        <w:rPr>
          <w:rStyle w:val="9"/>
          <w:rFonts w:hint="eastAsia" w:ascii="楷体_GB2312" w:hAnsi="楷体_GB2312" w:eastAsia="楷体_GB2312" w:cs="楷体_GB2312"/>
          <w:b w:val="0"/>
          <w:bCs w:val="0"/>
          <w:i w:val="0"/>
          <w:iCs w:val="0"/>
          <w:caps w:val="0"/>
          <w:spacing w:val="0"/>
          <w:sz w:val="32"/>
          <w:szCs w:val="32"/>
          <w:shd w:val="clear" w:fill="FCFCFC"/>
          <w:vertAlign w:val="baseline"/>
          <w:lang w:val="en-US" w:eastAsia="zh-CN"/>
        </w:rPr>
        <w:t>建设</w:t>
      </w:r>
      <w:r>
        <w:rPr>
          <w:rStyle w:val="9"/>
          <w:rFonts w:hint="default" w:ascii="楷体_GB2312" w:hAnsi="楷体_GB2312" w:eastAsia="楷体_GB2312" w:cs="楷体_GB2312"/>
          <w:b w:val="0"/>
          <w:bCs w:val="0"/>
          <w:i w:val="0"/>
          <w:iCs w:val="0"/>
          <w:caps w:val="0"/>
          <w:spacing w:val="0"/>
          <w:sz w:val="32"/>
          <w:szCs w:val="32"/>
          <w:shd w:val="clear" w:fill="FCFCFC"/>
          <w:vertAlign w:val="baseline"/>
        </w:rPr>
        <w:t>。</w:t>
      </w:r>
      <w:r>
        <w:rPr>
          <w:rFonts w:hint="default" w:ascii="仿宋_GB2312" w:hAnsi="仿宋_GB2312" w:eastAsia="仿宋_GB2312" w:cs="仿宋_GB2312"/>
          <w:i w:val="0"/>
          <w:iCs w:val="0"/>
          <w:caps w:val="0"/>
          <w:spacing w:val="0"/>
          <w:sz w:val="32"/>
          <w:szCs w:val="32"/>
          <w:shd w:val="clear" w:fill="FCFCFC"/>
        </w:rPr>
        <w:t>坚持节约务实、便民高效原则，健全政务公开专区</w:t>
      </w:r>
      <w:r>
        <w:rPr>
          <w:rFonts w:hint="eastAsia" w:cs="仿宋_GB2312"/>
          <w:i w:val="0"/>
          <w:iCs w:val="0"/>
          <w:caps w:val="0"/>
          <w:spacing w:val="0"/>
          <w:sz w:val="32"/>
          <w:szCs w:val="32"/>
          <w:shd w:val="clear" w:fill="FCFCFC"/>
          <w:lang w:val="en-US" w:eastAsia="zh-CN"/>
        </w:rPr>
        <w:t>配套管理制度与运行机制</w:t>
      </w:r>
      <w:r>
        <w:rPr>
          <w:rFonts w:hint="eastAsia" w:ascii="仿宋_GB2312" w:hAnsi="仿宋_GB2312" w:eastAsia="仿宋_GB2312" w:cs="仿宋_GB2312"/>
          <w:i w:val="0"/>
          <w:iCs w:val="0"/>
          <w:caps w:val="0"/>
          <w:spacing w:val="0"/>
          <w:sz w:val="32"/>
          <w:szCs w:val="32"/>
          <w:shd w:val="clear" w:fill="FCFCFC"/>
          <w:lang w:eastAsia="zh-CN"/>
        </w:rPr>
        <w:t>，</w:t>
      </w:r>
      <w:r>
        <w:rPr>
          <w:rFonts w:hint="default" w:ascii="仿宋_GB2312" w:hAnsi="仿宋_GB2312" w:eastAsia="仿宋_GB2312" w:cs="仿宋_GB2312"/>
          <w:i w:val="0"/>
          <w:iCs w:val="0"/>
          <w:caps w:val="0"/>
          <w:spacing w:val="0"/>
          <w:sz w:val="32"/>
          <w:szCs w:val="32"/>
          <w:shd w:val="clear" w:fill="FCFCFC"/>
        </w:rPr>
        <w:t>重点</w:t>
      </w:r>
      <w:r>
        <w:rPr>
          <w:rFonts w:hint="eastAsia" w:cs="仿宋_GB2312"/>
          <w:i w:val="0"/>
          <w:iCs w:val="0"/>
          <w:caps w:val="0"/>
          <w:spacing w:val="0"/>
          <w:sz w:val="32"/>
          <w:szCs w:val="32"/>
          <w:shd w:val="clear" w:fill="FCFCFC"/>
          <w:lang w:val="en-US" w:eastAsia="zh-CN"/>
        </w:rPr>
        <w:t>优</w:t>
      </w:r>
      <w:r>
        <w:rPr>
          <w:rFonts w:hint="default" w:ascii="仿宋_GB2312" w:hAnsi="仿宋_GB2312" w:eastAsia="仿宋_GB2312" w:cs="仿宋_GB2312"/>
          <w:i w:val="0"/>
          <w:iCs w:val="0"/>
          <w:caps w:val="0"/>
          <w:spacing w:val="0"/>
          <w:sz w:val="32"/>
          <w:szCs w:val="32"/>
          <w:shd w:val="clear" w:fill="FCFCFC"/>
        </w:rPr>
        <w:t>化政府信息查阅、</w:t>
      </w:r>
      <w:r>
        <w:rPr>
          <w:rFonts w:hint="eastAsia" w:cs="仿宋_GB2312"/>
          <w:i w:val="0"/>
          <w:iCs w:val="0"/>
          <w:caps w:val="0"/>
          <w:spacing w:val="0"/>
          <w:sz w:val="32"/>
          <w:szCs w:val="32"/>
          <w:shd w:val="clear" w:fill="FCFCFC"/>
          <w:lang w:val="en-US" w:eastAsia="zh-CN"/>
        </w:rPr>
        <w:t>信息公开申请</w:t>
      </w:r>
      <w:r>
        <w:rPr>
          <w:rFonts w:hint="default" w:ascii="仿宋_GB2312" w:hAnsi="仿宋_GB2312" w:eastAsia="仿宋_GB2312" w:cs="仿宋_GB2312"/>
          <w:i w:val="0"/>
          <w:iCs w:val="0"/>
          <w:caps w:val="0"/>
          <w:spacing w:val="0"/>
          <w:sz w:val="32"/>
          <w:szCs w:val="32"/>
          <w:shd w:val="clear" w:fill="FCFCFC"/>
        </w:rPr>
        <w:t>、</w:t>
      </w:r>
      <w:r>
        <w:rPr>
          <w:rFonts w:hint="eastAsia" w:cs="仿宋_GB2312"/>
          <w:i w:val="0"/>
          <w:iCs w:val="0"/>
          <w:caps w:val="0"/>
          <w:spacing w:val="0"/>
          <w:sz w:val="32"/>
          <w:szCs w:val="32"/>
          <w:shd w:val="clear" w:fill="FCFCFC"/>
          <w:lang w:val="en-US" w:eastAsia="zh-CN"/>
        </w:rPr>
        <w:t>办事咨询答复、政策查询</w:t>
      </w:r>
      <w:r>
        <w:rPr>
          <w:rFonts w:hint="default" w:ascii="仿宋_GB2312" w:hAnsi="仿宋_GB2312" w:eastAsia="仿宋_GB2312" w:cs="仿宋_GB2312"/>
          <w:i w:val="0"/>
          <w:iCs w:val="0"/>
          <w:caps w:val="0"/>
          <w:spacing w:val="0"/>
          <w:sz w:val="32"/>
          <w:szCs w:val="32"/>
          <w:shd w:val="clear" w:fill="FCFCFC"/>
        </w:rPr>
        <w:t>等功能</w:t>
      </w:r>
      <w:r>
        <w:rPr>
          <w:rFonts w:hint="eastAsia" w:ascii="仿宋_GB2312" w:hAnsi="仿宋_GB2312" w:eastAsia="仿宋_GB2312" w:cs="仿宋_GB2312"/>
          <w:i w:val="0"/>
          <w:iCs w:val="0"/>
          <w:caps w:val="0"/>
          <w:spacing w:val="0"/>
          <w:sz w:val="32"/>
          <w:szCs w:val="32"/>
          <w:shd w:val="clear" w:fill="FCFCFC"/>
          <w:lang w:eastAsia="zh-CN"/>
        </w:rPr>
        <w:t>。</w:t>
      </w:r>
      <w:r>
        <w:rPr>
          <w:rFonts w:hint="default" w:ascii="仿宋_GB2312" w:hAnsi="仿宋_GB2312" w:eastAsia="仿宋_GB2312" w:cs="仿宋_GB2312"/>
          <w:i w:val="0"/>
          <w:iCs w:val="0"/>
          <w:caps w:val="0"/>
          <w:spacing w:val="0"/>
          <w:sz w:val="32"/>
          <w:szCs w:val="32"/>
          <w:shd w:val="clear" w:fill="FCFCFC"/>
        </w:rPr>
        <w:t>常态化开展政策进专区活动，组织形式多样的现场政策宣讲、办事流程演示、综合咨询服务等，提升专区的</w:t>
      </w:r>
      <w:r>
        <w:rPr>
          <w:rFonts w:hint="eastAsia" w:cs="仿宋_GB2312"/>
          <w:i w:val="0"/>
          <w:iCs w:val="0"/>
          <w:caps w:val="0"/>
          <w:spacing w:val="0"/>
          <w:sz w:val="32"/>
          <w:szCs w:val="32"/>
          <w:shd w:val="clear" w:fill="FCFCFC"/>
          <w:lang w:val="en-US" w:eastAsia="zh-CN"/>
        </w:rPr>
        <w:t>利用率和知晓度</w:t>
      </w:r>
      <w:r>
        <w:rPr>
          <w:rFonts w:hint="default" w:ascii="仿宋_GB2312" w:hAnsi="仿宋_GB2312" w:eastAsia="仿宋_GB2312" w:cs="仿宋_GB2312"/>
          <w:i w:val="0"/>
          <w:iCs w:val="0"/>
          <w:caps w:val="0"/>
          <w:spacing w:val="0"/>
          <w:sz w:val="32"/>
          <w:szCs w:val="32"/>
          <w:shd w:val="clear" w:fill="FCFCFC"/>
        </w:rPr>
        <w:t>。遴选区内基础好、</w:t>
      </w:r>
      <w:r>
        <w:rPr>
          <w:rFonts w:hint="eastAsia" w:ascii="仿宋_GB2312" w:hAnsi="仿宋_GB2312" w:eastAsia="仿宋_GB2312" w:cs="仿宋_GB2312"/>
          <w:i w:val="0"/>
          <w:iCs w:val="0"/>
          <w:caps w:val="0"/>
          <w:spacing w:val="0"/>
          <w:sz w:val="32"/>
          <w:szCs w:val="32"/>
          <w:shd w:val="clear" w:fill="FCFCFC"/>
          <w:lang w:eastAsia="zh-CN"/>
        </w:rPr>
        <w:t>成熟度高</w:t>
      </w:r>
      <w:r>
        <w:rPr>
          <w:rFonts w:hint="default" w:ascii="仿宋_GB2312" w:hAnsi="仿宋_GB2312" w:eastAsia="仿宋_GB2312" w:cs="仿宋_GB2312"/>
          <w:i w:val="0"/>
          <w:iCs w:val="0"/>
          <w:caps w:val="0"/>
          <w:spacing w:val="0"/>
          <w:sz w:val="32"/>
          <w:szCs w:val="32"/>
          <w:shd w:val="clear" w:fill="FCFCFC"/>
        </w:rPr>
        <w:t>的政务公开专区作为标杆，总结经验模式</w:t>
      </w:r>
      <w:r>
        <w:rPr>
          <w:rFonts w:hint="eastAsia" w:ascii="仿宋_GB2312" w:hAnsi="仿宋_GB2312" w:eastAsia="仿宋_GB2312" w:cs="仿宋_GB2312"/>
          <w:i w:val="0"/>
          <w:iCs w:val="0"/>
          <w:caps w:val="0"/>
          <w:spacing w:val="0"/>
          <w:sz w:val="32"/>
          <w:szCs w:val="32"/>
          <w:shd w:val="clear" w:fill="FCFCFC"/>
          <w:lang w:eastAsia="zh-CN"/>
        </w:rPr>
        <w:t>，</w:t>
      </w:r>
      <w:r>
        <w:rPr>
          <w:rFonts w:hint="eastAsia" w:cs="仿宋_GB2312"/>
          <w:i w:val="0"/>
          <w:iCs w:val="0"/>
          <w:caps w:val="0"/>
          <w:spacing w:val="0"/>
          <w:sz w:val="32"/>
          <w:szCs w:val="32"/>
          <w:shd w:val="clear" w:fill="FCFCFC"/>
          <w:lang w:eastAsia="zh-CN"/>
        </w:rPr>
        <w:t>探索</w:t>
      </w:r>
      <w:r>
        <w:rPr>
          <w:rFonts w:hint="default" w:ascii="仿宋_GB2312" w:hAnsi="仿宋_GB2312" w:eastAsia="仿宋_GB2312" w:cs="仿宋_GB2312"/>
          <w:i w:val="0"/>
          <w:iCs w:val="0"/>
          <w:caps w:val="0"/>
          <w:spacing w:val="0"/>
          <w:sz w:val="32"/>
          <w:szCs w:val="32"/>
          <w:shd w:val="clear" w:fill="FCFCFC"/>
        </w:rPr>
        <w:t>推动专区服务向大型商超、旅游景点、</w:t>
      </w:r>
      <w:r>
        <w:rPr>
          <w:rFonts w:hint="eastAsia" w:cs="仿宋_GB2312"/>
          <w:i w:val="0"/>
          <w:iCs w:val="0"/>
          <w:caps w:val="0"/>
          <w:spacing w:val="0"/>
          <w:sz w:val="32"/>
          <w:szCs w:val="32"/>
          <w:shd w:val="clear" w:fill="FCFCFC"/>
          <w:lang w:val="en-US" w:eastAsia="zh-CN"/>
        </w:rPr>
        <w:t>客运枢纽</w:t>
      </w:r>
      <w:r>
        <w:rPr>
          <w:rFonts w:hint="default" w:ascii="仿宋_GB2312" w:hAnsi="仿宋_GB2312" w:eastAsia="仿宋_GB2312" w:cs="仿宋_GB2312"/>
          <w:i w:val="0"/>
          <w:iCs w:val="0"/>
          <w:caps w:val="0"/>
          <w:spacing w:val="0"/>
          <w:sz w:val="32"/>
          <w:szCs w:val="32"/>
          <w:shd w:val="clear" w:fill="FCFCFC"/>
        </w:rPr>
        <w:t>、医疗机构等公共场所延伸，构建布局合理、便捷可及的政务公开服务网络，</w:t>
      </w:r>
      <w:r>
        <w:rPr>
          <w:rFonts w:hint="eastAsia" w:cs="仿宋_GB2312"/>
          <w:i w:val="0"/>
          <w:iCs w:val="0"/>
          <w:caps w:val="0"/>
          <w:spacing w:val="0"/>
          <w:sz w:val="32"/>
          <w:szCs w:val="32"/>
          <w:shd w:val="clear" w:fill="FCFCFC"/>
          <w:lang w:val="en-US" w:eastAsia="zh-CN"/>
        </w:rPr>
        <w:t>促进专区</w:t>
      </w:r>
      <w:r>
        <w:rPr>
          <w:rFonts w:hint="default" w:ascii="仿宋_GB2312" w:hAnsi="仿宋_GB2312" w:eastAsia="仿宋_GB2312" w:cs="仿宋_GB2312"/>
          <w:i w:val="0"/>
          <w:iCs w:val="0"/>
          <w:caps w:val="0"/>
          <w:spacing w:val="0"/>
          <w:sz w:val="32"/>
          <w:szCs w:val="32"/>
          <w:shd w:val="clear" w:fill="FCFCFC"/>
        </w:rPr>
        <w:t>服务质效整体提升。</w:t>
      </w:r>
      <w:r>
        <w:rPr>
          <w:rFonts w:hint="eastAsia" w:cs="仿宋_GB2312"/>
          <w:i w:val="0"/>
          <w:iCs w:val="0"/>
          <w:caps w:val="0"/>
          <w:spacing w:val="0"/>
          <w:sz w:val="32"/>
          <w:szCs w:val="32"/>
          <w:shd w:val="clear" w:fill="FCFCFC"/>
          <w:lang w:val="en-US" w:eastAsia="zh-CN"/>
        </w:rPr>
        <w:t>[</w:t>
      </w:r>
      <w:r>
        <w:rPr>
          <w:rFonts w:hint="eastAsia" w:ascii="楷体_GB2312" w:hAnsi="楷体_GB2312" w:eastAsia="楷体_GB2312" w:cs="楷体_GB2312"/>
          <w:i w:val="0"/>
          <w:iCs w:val="0"/>
          <w:caps w:val="0"/>
          <w:spacing w:val="0"/>
          <w:sz w:val="32"/>
          <w:szCs w:val="32"/>
          <w:shd w:val="clear" w:fill="FCFCFC"/>
          <w:lang w:eastAsia="zh-CN"/>
        </w:rPr>
        <w:t>责任单位：各街道（镇）、区交通运输局、区卫生健康局、区行政审批服务局、区</w:t>
      </w:r>
      <w:r>
        <w:rPr>
          <w:rFonts w:hint="eastAsia" w:ascii="楷体_GB2312" w:hAnsi="楷体_GB2312" w:eastAsia="楷体_GB2312" w:cs="楷体_GB2312"/>
          <w:i w:val="0"/>
          <w:iCs w:val="0"/>
          <w:caps w:val="0"/>
          <w:spacing w:val="0"/>
          <w:sz w:val="32"/>
          <w:szCs w:val="32"/>
          <w:shd w:val="clear" w:fill="FCFCFC"/>
          <w:lang w:val="en-US" w:eastAsia="zh-CN"/>
        </w:rPr>
        <w:t>文化和旅游局、</w:t>
      </w:r>
      <w:r>
        <w:rPr>
          <w:rFonts w:hint="eastAsia" w:ascii="楷体_GB2312" w:hAnsi="楷体_GB2312" w:eastAsia="楷体_GB2312" w:cs="楷体_GB2312"/>
          <w:i w:val="0"/>
          <w:iCs w:val="0"/>
          <w:caps w:val="0"/>
          <w:spacing w:val="0"/>
          <w:sz w:val="32"/>
          <w:szCs w:val="32"/>
          <w:highlight w:val="none"/>
          <w:shd w:val="clear" w:fill="FCFCFC"/>
          <w:lang w:val="en-US" w:eastAsia="zh-CN"/>
        </w:rPr>
        <w:t>区商务服务中心]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Style w:val="9"/>
          <w:rFonts w:hint="default" w:ascii="黑体" w:hAnsi="黑体" w:eastAsia="黑体" w:cs="黑体"/>
          <w:b w:val="0"/>
          <w:bCs w:val="0"/>
          <w:i w:val="0"/>
          <w:iCs w:val="0"/>
          <w:caps w:val="0"/>
          <w:spacing w:val="0"/>
          <w:sz w:val="32"/>
          <w:szCs w:val="32"/>
          <w:shd w:val="clear" w:fill="FCFCFC"/>
          <w:vertAlign w:val="baseline"/>
        </w:rPr>
      </w:pPr>
      <w:r>
        <w:rPr>
          <w:rStyle w:val="9"/>
          <w:rFonts w:hint="default" w:ascii="黑体" w:hAnsi="黑体" w:eastAsia="黑体" w:cs="黑体"/>
          <w:b w:val="0"/>
          <w:bCs w:val="0"/>
          <w:i w:val="0"/>
          <w:iCs w:val="0"/>
          <w:caps w:val="0"/>
          <w:spacing w:val="0"/>
          <w:sz w:val="32"/>
          <w:szCs w:val="32"/>
          <w:shd w:val="clear" w:fill="FCFCFC"/>
          <w:vertAlign w:val="baseline"/>
        </w:rPr>
        <w:t>三、畅通互动渠道，深化政企</w:t>
      </w:r>
      <w:r>
        <w:rPr>
          <w:rStyle w:val="9"/>
          <w:rFonts w:hint="eastAsia" w:ascii="黑体" w:hAnsi="黑体" w:eastAsia="黑体" w:cs="黑体"/>
          <w:b w:val="0"/>
          <w:bCs w:val="0"/>
          <w:i w:val="0"/>
          <w:iCs w:val="0"/>
          <w:caps w:val="0"/>
          <w:spacing w:val="0"/>
          <w:sz w:val="32"/>
          <w:szCs w:val="32"/>
          <w:shd w:val="clear" w:fill="FCFCFC"/>
          <w:vertAlign w:val="baseline"/>
          <w:lang w:val="en-US" w:eastAsia="zh-CN"/>
        </w:rPr>
        <w:t>政</w:t>
      </w:r>
      <w:r>
        <w:rPr>
          <w:rStyle w:val="9"/>
          <w:rFonts w:hint="default" w:ascii="黑体" w:hAnsi="黑体" w:eastAsia="黑体" w:cs="黑体"/>
          <w:b w:val="0"/>
          <w:bCs w:val="0"/>
          <w:i w:val="0"/>
          <w:iCs w:val="0"/>
          <w:caps w:val="0"/>
          <w:spacing w:val="0"/>
          <w:sz w:val="32"/>
          <w:szCs w:val="32"/>
          <w:shd w:val="clear" w:fill="FCFCFC"/>
          <w:vertAlign w:val="baseline"/>
        </w:rPr>
        <w:t>民交流融合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i w:val="0"/>
          <w:iCs w:val="0"/>
          <w:caps w:val="0"/>
          <w:spacing w:val="0"/>
          <w:sz w:val="32"/>
          <w:szCs w:val="32"/>
          <w:shd w:val="clear" w:fill="FCFCFC"/>
          <w:lang w:val="en-US" w:eastAsia="zh-CN"/>
        </w:rPr>
      </w:pPr>
      <w:r>
        <w:rPr>
          <w:rStyle w:val="9"/>
          <w:rFonts w:hint="default" w:ascii="楷体_GB2312" w:hAnsi="楷体_GB2312" w:eastAsia="楷体_GB2312" w:cs="楷体_GB2312"/>
          <w:b w:val="0"/>
          <w:bCs w:val="0"/>
          <w:i w:val="0"/>
          <w:iCs w:val="0"/>
          <w:caps w:val="0"/>
          <w:spacing w:val="0"/>
          <w:sz w:val="32"/>
          <w:szCs w:val="32"/>
          <w:shd w:val="clear" w:fill="FCFCFC"/>
          <w:vertAlign w:val="baseline"/>
        </w:rPr>
        <w:t>(八)</w:t>
      </w:r>
      <w:r>
        <w:rPr>
          <w:rStyle w:val="9"/>
          <w:rFonts w:hint="eastAsia" w:ascii="楷体_GB2312" w:hAnsi="楷体_GB2312" w:eastAsia="楷体_GB2312" w:cs="楷体_GB2312"/>
          <w:b w:val="0"/>
          <w:bCs w:val="0"/>
          <w:i w:val="0"/>
          <w:iCs w:val="0"/>
          <w:caps w:val="0"/>
          <w:spacing w:val="0"/>
          <w:sz w:val="32"/>
          <w:szCs w:val="32"/>
          <w:shd w:val="clear" w:fill="FCFCFC"/>
          <w:vertAlign w:val="baseline"/>
          <w:lang w:eastAsia="zh-CN"/>
        </w:rPr>
        <w:t>健全</w:t>
      </w:r>
      <w:r>
        <w:rPr>
          <w:rStyle w:val="9"/>
          <w:rFonts w:hint="default" w:ascii="楷体_GB2312" w:hAnsi="楷体_GB2312" w:eastAsia="楷体_GB2312" w:cs="楷体_GB2312"/>
          <w:b w:val="0"/>
          <w:bCs w:val="0"/>
          <w:i w:val="0"/>
          <w:iCs w:val="0"/>
          <w:caps w:val="0"/>
          <w:spacing w:val="0"/>
          <w:sz w:val="32"/>
          <w:szCs w:val="32"/>
          <w:shd w:val="clear" w:fill="FCFCFC"/>
          <w:vertAlign w:val="baseline"/>
        </w:rPr>
        <w:t>重大决策参与</w:t>
      </w:r>
      <w:r>
        <w:rPr>
          <w:rStyle w:val="9"/>
          <w:rFonts w:hint="eastAsia" w:ascii="楷体_GB2312" w:hAnsi="楷体_GB2312" w:eastAsia="楷体_GB2312" w:cs="楷体_GB2312"/>
          <w:b w:val="0"/>
          <w:bCs w:val="0"/>
          <w:i w:val="0"/>
          <w:iCs w:val="0"/>
          <w:caps w:val="0"/>
          <w:spacing w:val="0"/>
          <w:sz w:val="32"/>
          <w:szCs w:val="32"/>
          <w:shd w:val="clear" w:fill="FCFCFC"/>
          <w:vertAlign w:val="baseline"/>
          <w:lang w:eastAsia="zh-CN"/>
        </w:rPr>
        <w:t>机制。</w:t>
      </w:r>
      <w:r>
        <w:rPr>
          <w:rFonts w:hint="eastAsia" w:ascii="仿宋_GB2312" w:hAnsi="仿宋_GB2312" w:eastAsia="仿宋_GB2312" w:cs="仿宋_GB2312"/>
          <w:i w:val="0"/>
          <w:iCs w:val="0"/>
          <w:caps w:val="0"/>
          <w:spacing w:val="0"/>
          <w:sz w:val="32"/>
          <w:szCs w:val="32"/>
          <w:shd w:val="clear" w:fill="FCFCFC"/>
          <w:lang w:eastAsia="zh-CN"/>
        </w:rPr>
        <w:t>全面落实重大行政决策事项年度目录公开与动态更新机制，完善政策</w:t>
      </w:r>
      <w:r>
        <w:rPr>
          <w:rFonts w:hint="eastAsia" w:cs="仿宋_GB2312"/>
          <w:i w:val="0"/>
          <w:iCs w:val="0"/>
          <w:caps w:val="0"/>
          <w:spacing w:val="0"/>
          <w:sz w:val="32"/>
          <w:szCs w:val="32"/>
          <w:shd w:val="clear" w:fill="FCFCFC"/>
          <w:lang w:val="en-US" w:eastAsia="zh-CN"/>
        </w:rPr>
        <w:t>制定</w:t>
      </w:r>
      <w:r>
        <w:rPr>
          <w:rFonts w:hint="eastAsia" w:ascii="仿宋_GB2312" w:hAnsi="仿宋_GB2312" w:eastAsia="仿宋_GB2312" w:cs="仿宋_GB2312"/>
          <w:i w:val="0"/>
          <w:iCs w:val="0"/>
          <w:caps w:val="0"/>
          <w:spacing w:val="0"/>
          <w:sz w:val="32"/>
          <w:szCs w:val="32"/>
          <w:shd w:val="clear" w:fill="FCFCFC"/>
          <w:lang w:eastAsia="zh-CN"/>
        </w:rPr>
        <w:t>公众参与</w:t>
      </w:r>
      <w:r>
        <w:rPr>
          <w:rFonts w:hint="eastAsia" w:cs="仿宋_GB2312"/>
          <w:i w:val="0"/>
          <w:iCs w:val="0"/>
          <w:caps w:val="0"/>
          <w:spacing w:val="0"/>
          <w:sz w:val="32"/>
          <w:szCs w:val="32"/>
          <w:shd w:val="clear" w:fill="FCFCFC"/>
          <w:lang w:val="en-US" w:eastAsia="zh-CN"/>
        </w:rPr>
        <w:t>机制</w:t>
      </w:r>
      <w:r>
        <w:rPr>
          <w:rFonts w:hint="eastAsia" w:ascii="仿宋_GB2312" w:hAnsi="仿宋_GB2312" w:eastAsia="仿宋_GB2312" w:cs="仿宋_GB2312"/>
          <w:i w:val="0"/>
          <w:iCs w:val="0"/>
          <w:caps w:val="0"/>
          <w:spacing w:val="0"/>
          <w:sz w:val="32"/>
          <w:szCs w:val="32"/>
          <w:shd w:val="clear" w:fill="FCFCFC"/>
          <w:lang w:eastAsia="zh-CN"/>
        </w:rPr>
        <w:t>。综合运用意见征集、听证会、</w:t>
      </w:r>
      <w:r>
        <w:rPr>
          <w:rFonts w:hint="eastAsia" w:cs="仿宋_GB2312"/>
          <w:i w:val="0"/>
          <w:iCs w:val="0"/>
          <w:caps w:val="0"/>
          <w:spacing w:val="0"/>
          <w:sz w:val="32"/>
          <w:szCs w:val="32"/>
          <w:shd w:val="clear" w:fill="FCFCFC"/>
          <w:lang w:val="en-US" w:eastAsia="zh-CN"/>
        </w:rPr>
        <w:t>座谈会、</w:t>
      </w:r>
      <w:r>
        <w:rPr>
          <w:rFonts w:hint="eastAsia" w:ascii="仿宋_GB2312" w:hAnsi="仿宋_GB2312" w:eastAsia="仿宋_GB2312" w:cs="仿宋_GB2312"/>
          <w:i w:val="0"/>
          <w:iCs w:val="0"/>
          <w:caps w:val="0"/>
          <w:spacing w:val="0"/>
          <w:sz w:val="32"/>
          <w:szCs w:val="32"/>
          <w:shd w:val="clear" w:fill="FCFCFC"/>
          <w:lang w:eastAsia="zh-CN"/>
        </w:rPr>
        <w:t>问卷调查等多元化方式，提升政策酝酿阶段公众参与实效；涉企政策的制定要主动加强与相关企业、行业协会商会的沟通协调；制定对经济社会发展有重大影响、涉及重大公共利益的政策时，要将公众参与</w:t>
      </w:r>
      <w:r>
        <w:rPr>
          <w:rFonts w:hint="eastAsia" w:cs="仿宋_GB2312"/>
          <w:i w:val="0"/>
          <w:iCs w:val="0"/>
          <w:caps w:val="0"/>
          <w:spacing w:val="0"/>
          <w:sz w:val="32"/>
          <w:szCs w:val="32"/>
          <w:shd w:val="clear" w:fill="FCFCFC"/>
          <w:lang w:val="en-US" w:eastAsia="zh-CN"/>
        </w:rPr>
        <w:t>作为</w:t>
      </w:r>
      <w:r>
        <w:rPr>
          <w:rFonts w:hint="eastAsia" w:ascii="仿宋_GB2312" w:hAnsi="仿宋_GB2312" w:eastAsia="仿宋_GB2312" w:cs="仿宋_GB2312"/>
          <w:i w:val="0"/>
          <w:iCs w:val="0"/>
          <w:caps w:val="0"/>
          <w:spacing w:val="0"/>
          <w:sz w:val="32"/>
          <w:szCs w:val="32"/>
          <w:shd w:val="clear" w:fill="FCFCFC"/>
          <w:lang w:eastAsia="zh-CN"/>
        </w:rPr>
        <w:t>决策及</w:t>
      </w:r>
      <w:r>
        <w:rPr>
          <w:rFonts w:hint="eastAsia" w:cs="仿宋_GB2312"/>
          <w:i w:val="0"/>
          <w:iCs w:val="0"/>
          <w:caps w:val="0"/>
          <w:spacing w:val="0"/>
          <w:sz w:val="32"/>
          <w:szCs w:val="32"/>
          <w:shd w:val="clear" w:fill="FCFCFC"/>
          <w:lang w:val="en-US" w:eastAsia="zh-CN"/>
        </w:rPr>
        <w:t>执行的必经程序</w:t>
      </w:r>
      <w:r>
        <w:rPr>
          <w:rFonts w:hint="eastAsia" w:ascii="仿宋_GB2312" w:hAnsi="仿宋_GB2312" w:eastAsia="仿宋_GB2312" w:cs="仿宋_GB2312"/>
          <w:i w:val="0"/>
          <w:iCs w:val="0"/>
          <w:caps w:val="0"/>
          <w:spacing w:val="0"/>
          <w:sz w:val="32"/>
          <w:szCs w:val="32"/>
          <w:shd w:val="clear" w:fill="FCFCFC"/>
          <w:lang w:eastAsia="zh-CN"/>
        </w:rPr>
        <w:t>。</w:t>
      </w:r>
      <w:r>
        <w:rPr>
          <w:rFonts w:hint="eastAsia" w:cs="仿宋_GB2312"/>
          <w:i w:val="0"/>
          <w:iCs w:val="0"/>
          <w:caps w:val="0"/>
          <w:spacing w:val="0"/>
          <w:sz w:val="32"/>
          <w:szCs w:val="32"/>
          <w:shd w:val="clear" w:fill="FCFCFC"/>
          <w:lang w:val="en-US" w:eastAsia="zh-CN"/>
        </w:rPr>
        <w:t>健全</w:t>
      </w:r>
      <w:r>
        <w:rPr>
          <w:rFonts w:hint="eastAsia" w:ascii="仿宋_GB2312" w:hAnsi="仿宋_GB2312" w:eastAsia="仿宋_GB2312" w:cs="仿宋_GB2312"/>
          <w:i w:val="0"/>
          <w:iCs w:val="0"/>
          <w:caps w:val="0"/>
          <w:spacing w:val="0"/>
          <w:sz w:val="32"/>
          <w:szCs w:val="32"/>
          <w:shd w:val="clear" w:fill="FCFCFC"/>
          <w:lang w:eastAsia="zh-CN"/>
        </w:rPr>
        <w:t>政策执行评</w:t>
      </w:r>
      <w:r>
        <w:rPr>
          <w:rFonts w:hint="eastAsia" w:cs="仿宋_GB2312"/>
          <w:i w:val="0"/>
          <w:iCs w:val="0"/>
          <w:caps w:val="0"/>
          <w:spacing w:val="0"/>
          <w:sz w:val="32"/>
          <w:szCs w:val="32"/>
          <w:shd w:val="clear" w:fill="FCFCFC"/>
          <w:lang w:val="en-US" w:eastAsia="zh-CN"/>
        </w:rPr>
        <w:t>估</w:t>
      </w:r>
      <w:r>
        <w:rPr>
          <w:rFonts w:hint="eastAsia" w:ascii="仿宋_GB2312" w:hAnsi="仿宋_GB2312" w:eastAsia="仿宋_GB2312" w:cs="仿宋_GB2312"/>
          <w:i w:val="0"/>
          <w:iCs w:val="0"/>
          <w:caps w:val="0"/>
          <w:spacing w:val="0"/>
          <w:sz w:val="32"/>
          <w:szCs w:val="32"/>
          <w:shd w:val="clear" w:fill="FCFCFC"/>
          <w:lang w:eastAsia="zh-CN"/>
        </w:rPr>
        <w:t>机制，紧扣</w:t>
      </w:r>
      <w:r>
        <w:rPr>
          <w:rFonts w:hint="eastAsia" w:cs="仿宋_GB2312"/>
          <w:i w:val="0"/>
          <w:iCs w:val="0"/>
          <w:caps w:val="0"/>
          <w:spacing w:val="0"/>
          <w:sz w:val="32"/>
          <w:szCs w:val="32"/>
          <w:shd w:val="clear" w:fill="FCFCFC"/>
          <w:lang w:val="en-US" w:eastAsia="zh-CN"/>
        </w:rPr>
        <w:t>政策落实情况</w:t>
      </w:r>
      <w:r>
        <w:rPr>
          <w:rFonts w:hint="eastAsia" w:ascii="仿宋_GB2312" w:hAnsi="仿宋_GB2312" w:eastAsia="仿宋_GB2312" w:cs="仿宋_GB2312"/>
          <w:i w:val="0"/>
          <w:iCs w:val="0"/>
          <w:caps w:val="0"/>
          <w:spacing w:val="0"/>
          <w:sz w:val="32"/>
          <w:szCs w:val="32"/>
          <w:shd w:val="clear" w:fill="FCFCFC"/>
          <w:lang w:eastAsia="zh-CN"/>
        </w:rPr>
        <w:t>、综合效益、可持续性</w:t>
      </w:r>
      <w:r>
        <w:rPr>
          <w:rFonts w:hint="eastAsia" w:cs="仿宋_GB2312"/>
          <w:i w:val="0"/>
          <w:iCs w:val="0"/>
          <w:caps w:val="0"/>
          <w:spacing w:val="0"/>
          <w:sz w:val="32"/>
          <w:szCs w:val="32"/>
          <w:shd w:val="clear" w:fill="FCFCFC"/>
          <w:lang w:val="en-US" w:eastAsia="zh-CN"/>
        </w:rPr>
        <w:t>等因素</w:t>
      </w:r>
      <w:r>
        <w:rPr>
          <w:rFonts w:hint="eastAsia" w:ascii="仿宋_GB2312" w:hAnsi="仿宋_GB2312" w:eastAsia="仿宋_GB2312" w:cs="仿宋_GB2312"/>
          <w:i w:val="0"/>
          <w:iCs w:val="0"/>
          <w:caps w:val="0"/>
          <w:spacing w:val="0"/>
          <w:sz w:val="32"/>
          <w:szCs w:val="32"/>
          <w:shd w:val="clear" w:fill="FCFCFC"/>
          <w:lang w:eastAsia="zh-CN"/>
        </w:rPr>
        <w:t>开展</w:t>
      </w:r>
      <w:r>
        <w:rPr>
          <w:rFonts w:hint="eastAsia" w:cs="仿宋_GB2312"/>
          <w:i w:val="0"/>
          <w:iCs w:val="0"/>
          <w:caps w:val="0"/>
          <w:spacing w:val="0"/>
          <w:sz w:val="32"/>
          <w:szCs w:val="32"/>
          <w:shd w:val="clear" w:fill="FCFCFC"/>
          <w:lang w:val="en-US" w:eastAsia="zh-CN"/>
        </w:rPr>
        <w:t>政策实施</w:t>
      </w:r>
      <w:r>
        <w:rPr>
          <w:rFonts w:hint="eastAsia" w:ascii="仿宋_GB2312" w:hAnsi="仿宋_GB2312" w:eastAsia="仿宋_GB2312" w:cs="仿宋_GB2312"/>
          <w:i w:val="0"/>
          <w:iCs w:val="0"/>
          <w:caps w:val="0"/>
          <w:spacing w:val="0"/>
          <w:sz w:val="32"/>
          <w:szCs w:val="32"/>
          <w:shd w:val="clear" w:fill="FCFCFC"/>
          <w:lang w:eastAsia="zh-CN"/>
        </w:rPr>
        <w:t>效果评</w:t>
      </w:r>
      <w:r>
        <w:rPr>
          <w:rFonts w:hint="eastAsia" w:cs="仿宋_GB2312"/>
          <w:i w:val="0"/>
          <w:iCs w:val="0"/>
          <w:caps w:val="0"/>
          <w:spacing w:val="0"/>
          <w:sz w:val="32"/>
          <w:szCs w:val="32"/>
          <w:shd w:val="clear" w:fill="FCFCFC"/>
          <w:lang w:val="en-US" w:eastAsia="zh-CN"/>
        </w:rPr>
        <w:t>价</w:t>
      </w:r>
      <w:r>
        <w:rPr>
          <w:rFonts w:hint="eastAsia" w:ascii="仿宋_GB2312" w:hAnsi="仿宋_GB2312" w:eastAsia="仿宋_GB2312" w:cs="仿宋_GB2312"/>
          <w:i w:val="0"/>
          <w:iCs w:val="0"/>
          <w:caps w:val="0"/>
          <w:spacing w:val="0"/>
          <w:sz w:val="32"/>
          <w:szCs w:val="32"/>
          <w:shd w:val="clear" w:fill="FCFCFC"/>
          <w:lang w:eastAsia="zh-CN"/>
        </w:rPr>
        <w:t>，</w:t>
      </w:r>
      <w:r>
        <w:rPr>
          <w:rFonts w:hint="eastAsia" w:cs="仿宋_GB2312"/>
          <w:i w:val="0"/>
          <w:iCs w:val="0"/>
          <w:caps w:val="0"/>
          <w:spacing w:val="0"/>
          <w:sz w:val="32"/>
          <w:szCs w:val="32"/>
          <w:shd w:val="clear" w:fill="FCFCFC"/>
          <w:lang w:val="en-US" w:eastAsia="zh-CN"/>
        </w:rPr>
        <w:t>加强跟踪问效</w:t>
      </w:r>
      <w:r>
        <w:rPr>
          <w:rFonts w:hint="eastAsia" w:ascii="仿宋_GB2312" w:hAnsi="仿宋_GB2312" w:eastAsia="仿宋_GB2312" w:cs="仿宋_GB2312"/>
          <w:i w:val="0"/>
          <w:iCs w:val="0"/>
          <w:caps w:val="0"/>
          <w:spacing w:val="0"/>
          <w:sz w:val="32"/>
          <w:szCs w:val="32"/>
          <w:shd w:val="clear" w:fill="FCFCFC"/>
          <w:lang w:eastAsia="zh-CN"/>
        </w:rPr>
        <w:t>。</w:t>
      </w:r>
      <w:r>
        <w:rPr>
          <w:rFonts w:hint="eastAsia" w:cs="仿宋_GB2312"/>
          <w:i w:val="0"/>
          <w:iCs w:val="0"/>
          <w:caps w:val="0"/>
          <w:spacing w:val="0"/>
          <w:sz w:val="32"/>
          <w:szCs w:val="32"/>
          <w:shd w:val="clear" w:fill="FCFCFC"/>
          <w:lang w:val="en-US" w:eastAsia="zh-CN"/>
        </w:rPr>
        <w:t>[</w:t>
      </w:r>
      <w:r>
        <w:rPr>
          <w:rFonts w:hint="eastAsia" w:ascii="楷体_GB2312" w:hAnsi="楷体_GB2312" w:eastAsia="楷体_GB2312" w:cs="楷体_GB2312"/>
          <w:i w:val="0"/>
          <w:iCs w:val="0"/>
          <w:caps w:val="0"/>
          <w:spacing w:val="0"/>
          <w:sz w:val="32"/>
          <w:szCs w:val="32"/>
          <w:shd w:val="clear" w:fill="FCFCFC"/>
          <w:lang w:eastAsia="zh-CN"/>
        </w:rPr>
        <w:t>责任单位：各街道（镇）、区政府各部门（单位）</w:t>
      </w:r>
      <w:r>
        <w:rPr>
          <w:rFonts w:hint="eastAsia" w:ascii="楷体_GB2312" w:hAnsi="楷体_GB2312" w:eastAsia="楷体_GB2312" w:cs="楷体_GB2312"/>
          <w:i w:val="0"/>
          <w:iCs w:val="0"/>
          <w:caps w:val="0"/>
          <w:spacing w:val="0"/>
          <w:sz w:val="32"/>
          <w:szCs w:val="32"/>
          <w:shd w:val="clear" w:fill="FCFCFC"/>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i w:val="0"/>
          <w:iCs w:val="0"/>
          <w:caps w:val="0"/>
          <w:spacing w:val="0"/>
          <w:sz w:val="32"/>
          <w:szCs w:val="32"/>
          <w:shd w:val="clear" w:fill="FCFCFC"/>
          <w:lang w:val="en-US" w:eastAsia="zh-CN"/>
        </w:rPr>
      </w:pPr>
      <w:r>
        <w:rPr>
          <w:rStyle w:val="9"/>
          <w:rFonts w:hint="default" w:ascii="楷体_GB2312" w:hAnsi="楷体_GB2312" w:eastAsia="楷体_GB2312" w:cs="楷体_GB2312"/>
          <w:b w:val="0"/>
          <w:bCs w:val="0"/>
          <w:i w:val="0"/>
          <w:iCs w:val="0"/>
          <w:caps w:val="0"/>
          <w:spacing w:val="0"/>
          <w:sz w:val="32"/>
          <w:szCs w:val="32"/>
          <w:shd w:val="clear" w:fill="FCFCFC"/>
          <w:vertAlign w:val="baseline"/>
        </w:rPr>
        <w:t>(九)提升政民互动交流实效</w:t>
      </w:r>
      <w:r>
        <w:rPr>
          <w:rStyle w:val="9"/>
          <w:rFonts w:hint="eastAsia" w:ascii="楷体_GB2312" w:hAnsi="楷体_GB2312" w:eastAsia="楷体_GB2312" w:cs="楷体_GB2312"/>
          <w:b w:val="0"/>
          <w:bCs w:val="0"/>
          <w:i w:val="0"/>
          <w:iCs w:val="0"/>
          <w:caps w:val="0"/>
          <w:spacing w:val="0"/>
          <w:sz w:val="32"/>
          <w:szCs w:val="32"/>
          <w:shd w:val="clear" w:fill="FCFCFC"/>
          <w:vertAlign w:val="baseline"/>
          <w:lang w:eastAsia="zh-CN"/>
        </w:rPr>
        <w:t>。</w:t>
      </w:r>
      <w:r>
        <w:rPr>
          <w:rFonts w:hint="eastAsia" w:ascii="仿宋_GB2312" w:hAnsi="仿宋_GB2312" w:eastAsia="仿宋_GB2312" w:cs="仿宋_GB2312"/>
          <w:i w:val="0"/>
          <w:iCs w:val="0"/>
          <w:caps w:val="0"/>
          <w:color w:val="auto"/>
          <w:spacing w:val="0"/>
          <w:sz w:val="32"/>
          <w:szCs w:val="32"/>
          <w:shd w:val="clear" w:fill="FCFCFC"/>
          <w:lang w:eastAsia="zh-CN"/>
        </w:rPr>
        <w:t>做优“泉诚公开</w:t>
      </w:r>
      <w:r>
        <w:rPr>
          <w:rFonts w:hint="eastAsia" w:cs="仿宋_GB2312"/>
          <w:i w:val="0"/>
          <w:iCs w:val="0"/>
          <w:caps w:val="0"/>
          <w:color w:val="auto"/>
          <w:spacing w:val="0"/>
          <w:sz w:val="32"/>
          <w:szCs w:val="32"/>
          <w:shd w:val="clear" w:fill="FCFCFC"/>
          <w:lang w:eastAsia="zh-CN"/>
        </w:rPr>
        <w:t>、政府开放</w:t>
      </w:r>
      <w:r>
        <w:rPr>
          <w:rFonts w:hint="eastAsia" w:ascii="仿宋_GB2312" w:hAnsi="仿宋_GB2312" w:eastAsia="仿宋_GB2312" w:cs="仿宋_GB2312"/>
          <w:i w:val="0"/>
          <w:iCs w:val="0"/>
          <w:caps w:val="0"/>
          <w:color w:val="auto"/>
          <w:spacing w:val="0"/>
          <w:sz w:val="32"/>
          <w:szCs w:val="32"/>
          <w:shd w:val="clear" w:fill="FCFCFC"/>
          <w:lang w:eastAsia="zh-CN"/>
        </w:rPr>
        <w:t>”品牌活动，聚焦重大政策解读、民生热点、</w:t>
      </w:r>
      <w:r>
        <w:rPr>
          <w:rFonts w:hint="eastAsia" w:cs="仿宋_GB2312"/>
          <w:i w:val="0"/>
          <w:iCs w:val="0"/>
          <w:caps w:val="0"/>
          <w:color w:val="auto"/>
          <w:spacing w:val="0"/>
          <w:sz w:val="32"/>
          <w:szCs w:val="32"/>
          <w:shd w:val="clear" w:fill="FCFCFC"/>
          <w:lang w:eastAsia="zh-CN"/>
        </w:rPr>
        <w:t>优化</w:t>
      </w:r>
      <w:r>
        <w:rPr>
          <w:rFonts w:hint="eastAsia" w:ascii="仿宋_GB2312" w:hAnsi="仿宋_GB2312" w:eastAsia="仿宋_GB2312" w:cs="仿宋_GB2312"/>
          <w:i w:val="0"/>
          <w:iCs w:val="0"/>
          <w:caps w:val="0"/>
          <w:color w:val="auto"/>
          <w:spacing w:val="0"/>
          <w:sz w:val="32"/>
          <w:szCs w:val="32"/>
          <w:shd w:val="clear" w:fill="FCFCFC"/>
          <w:lang w:eastAsia="zh-CN"/>
        </w:rPr>
        <w:t>营商环境等主题，结合区域特色和部门职能，开展</w:t>
      </w:r>
      <w:r>
        <w:rPr>
          <w:rFonts w:hint="eastAsia" w:cs="仿宋_GB2312"/>
          <w:i w:val="0"/>
          <w:iCs w:val="0"/>
          <w:caps w:val="0"/>
          <w:color w:val="auto"/>
          <w:spacing w:val="0"/>
          <w:sz w:val="32"/>
          <w:szCs w:val="32"/>
          <w:shd w:val="clear" w:fill="FCFCFC"/>
          <w:lang w:eastAsia="zh-CN"/>
        </w:rPr>
        <w:t>丰富多彩的</w:t>
      </w:r>
      <w:r>
        <w:rPr>
          <w:rFonts w:hint="eastAsia" w:ascii="仿宋_GB2312" w:hAnsi="仿宋_GB2312" w:eastAsia="仿宋_GB2312" w:cs="仿宋_GB2312"/>
          <w:i w:val="0"/>
          <w:iCs w:val="0"/>
          <w:caps w:val="0"/>
          <w:color w:val="auto"/>
          <w:spacing w:val="0"/>
          <w:sz w:val="32"/>
          <w:szCs w:val="32"/>
          <w:shd w:val="clear" w:fill="FCFCFC"/>
          <w:lang w:eastAsia="zh-CN"/>
        </w:rPr>
        <w:t>“政府开放日”活动。强化互动精准性</w:t>
      </w:r>
      <w:r>
        <w:rPr>
          <w:rFonts w:hint="eastAsia" w:cs="仿宋_GB2312"/>
          <w:i w:val="0"/>
          <w:iCs w:val="0"/>
          <w:caps w:val="0"/>
          <w:color w:val="auto"/>
          <w:spacing w:val="0"/>
          <w:sz w:val="32"/>
          <w:szCs w:val="32"/>
          <w:shd w:val="clear" w:fill="FCFCFC"/>
          <w:lang w:eastAsia="zh-CN"/>
        </w:rPr>
        <w:t>，</w:t>
      </w:r>
      <w:r>
        <w:rPr>
          <w:rFonts w:hint="eastAsia" w:ascii="仿宋_GB2312" w:hAnsi="仿宋_GB2312" w:eastAsia="仿宋_GB2312" w:cs="仿宋_GB2312"/>
          <w:i w:val="0"/>
          <w:iCs w:val="0"/>
          <w:caps w:val="0"/>
          <w:color w:val="auto"/>
          <w:spacing w:val="0"/>
          <w:sz w:val="32"/>
          <w:szCs w:val="32"/>
          <w:shd w:val="clear" w:fill="FCFCFC"/>
          <w:lang w:eastAsia="zh-CN"/>
        </w:rPr>
        <w:t>活动前广泛征集企业群众关心的问题，活动中采取面对面交流、现场答疑、</w:t>
      </w:r>
      <w:r>
        <w:rPr>
          <w:rFonts w:hint="eastAsia" w:cs="仿宋_GB2312"/>
          <w:i w:val="0"/>
          <w:iCs w:val="0"/>
          <w:caps w:val="0"/>
          <w:color w:val="auto"/>
          <w:spacing w:val="0"/>
          <w:sz w:val="32"/>
          <w:szCs w:val="32"/>
          <w:shd w:val="clear" w:fill="FCFCFC"/>
          <w:lang w:eastAsia="zh-CN"/>
        </w:rPr>
        <w:t>问卷调查</w:t>
      </w:r>
      <w:r>
        <w:rPr>
          <w:rFonts w:hint="eastAsia" w:ascii="仿宋_GB2312" w:hAnsi="仿宋_GB2312" w:eastAsia="仿宋_GB2312" w:cs="仿宋_GB2312"/>
          <w:i w:val="0"/>
          <w:iCs w:val="0"/>
          <w:caps w:val="0"/>
          <w:color w:val="auto"/>
          <w:spacing w:val="0"/>
          <w:sz w:val="32"/>
          <w:szCs w:val="32"/>
          <w:shd w:val="clear" w:fill="FCFCFC"/>
          <w:lang w:eastAsia="zh-CN"/>
        </w:rPr>
        <w:t>等形式，</w:t>
      </w:r>
      <w:r>
        <w:rPr>
          <w:rFonts w:hint="eastAsia" w:cs="仿宋_GB2312"/>
          <w:i w:val="0"/>
          <w:iCs w:val="0"/>
          <w:caps w:val="0"/>
          <w:color w:val="auto"/>
          <w:spacing w:val="0"/>
          <w:sz w:val="32"/>
          <w:szCs w:val="32"/>
          <w:shd w:val="clear" w:fill="FCFCFC"/>
          <w:lang w:eastAsia="zh-CN"/>
        </w:rPr>
        <w:t>并</w:t>
      </w:r>
      <w:r>
        <w:rPr>
          <w:rFonts w:hint="eastAsia" w:ascii="仿宋_GB2312" w:hAnsi="仿宋_GB2312" w:eastAsia="仿宋_GB2312" w:cs="仿宋_GB2312"/>
          <w:i w:val="0"/>
          <w:iCs w:val="0"/>
          <w:caps w:val="0"/>
          <w:color w:val="auto"/>
          <w:spacing w:val="0"/>
          <w:sz w:val="32"/>
          <w:szCs w:val="32"/>
          <w:shd w:val="clear" w:fill="FCFCFC"/>
          <w:lang w:eastAsia="zh-CN"/>
        </w:rPr>
        <w:t>鼓励利用新媒体平台开展线上直播互动、云开放等活动</w:t>
      </w:r>
      <w:r>
        <w:rPr>
          <w:rFonts w:hint="eastAsia" w:cs="仿宋_GB2312"/>
          <w:i w:val="0"/>
          <w:iCs w:val="0"/>
          <w:caps w:val="0"/>
          <w:color w:val="auto"/>
          <w:spacing w:val="0"/>
          <w:sz w:val="32"/>
          <w:szCs w:val="32"/>
          <w:shd w:val="clear" w:fill="FCFCFC"/>
          <w:lang w:eastAsia="zh-CN"/>
        </w:rPr>
        <w:t>，</w:t>
      </w:r>
      <w:r>
        <w:rPr>
          <w:rFonts w:hint="eastAsia" w:ascii="仿宋_GB2312" w:hAnsi="仿宋_GB2312" w:eastAsia="仿宋_GB2312" w:cs="仿宋_GB2312"/>
          <w:i w:val="0"/>
          <w:iCs w:val="0"/>
          <w:caps w:val="0"/>
          <w:color w:val="auto"/>
          <w:spacing w:val="0"/>
          <w:sz w:val="32"/>
          <w:szCs w:val="32"/>
          <w:shd w:val="clear" w:fill="FCFCFC"/>
          <w:lang w:eastAsia="zh-CN"/>
        </w:rPr>
        <w:t>增强互动深度和实效。</w:t>
      </w:r>
      <w:r>
        <w:rPr>
          <w:rFonts w:hint="eastAsia" w:cs="仿宋_GB2312"/>
          <w:i w:val="0"/>
          <w:iCs w:val="0"/>
          <w:caps w:val="0"/>
          <w:color w:val="auto"/>
          <w:spacing w:val="0"/>
          <w:sz w:val="32"/>
          <w:szCs w:val="32"/>
          <w:shd w:val="clear" w:fill="FCFCFC"/>
          <w:lang w:val="en-US" w:eastAsia="zh-CN"/>
        </w:rPr>
        <w:t>[</w:t>
      </w:r>
      <w:r>
        <w:rPr>
          <w:rFonts w:hint="eastAsia" w:ascii="楷体_GB2312" w:hAnsi="楷体_GB2312" w:eastAsia="楷体_GB2312" w:cs="楷体_GB2312"/>
          <w:i w:val="0"/>
          <w:iCs w:val="0"/>
          <w:caps w:val="0"/>
          <w:spacing w:val="0"/>
          <w:sz w:val="32"/>
          <w:szCs w:val="32"/>
          <w:shd w:val="clear" w:fill="FCFCFC"/>
          <w:lang w:eastAsia="zh-CN"/>
        </w:rPr>
        <w:t>责任单位：各街道（镇）、区政府各部门（单位）</w:t>
      </w:r>
      <w:r>
        <w:rPr>
          <w:rFonts w:hint="eastAsia" w:ascii="楷体_GB2312" w:hAnsi="楷体_GB2312" w:eastAsia="楷体_GB2312" w:cs="楷体_GB2312"/>
          <w:i w:val="0"/>
          <w:iCs w:val="0"/>
          <w:caps w:val="0"/>
          <w:spacing w:val="0"/>
          <w:sz w:val="32"/>
          <w:szCs w:val="32"/>
          <w:shd w:val="clear" w:fill="FCFCFC"/>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Style w:val="9"/>
          <w:rFonts w:hint="default" w:ascii="黑体" w:hAnsi="黑体" w:eastAsia="黑体" w:cs="黑体"/>
          <w:b w:val="0"/>
          <w:bCs w:val="0"/>
          <w:i w:val="0"/>
          <w:iCs w:val="0"/>
          <w:caps w:val="0"/>
          <w:spacing w:val="0"/>
          <w:sz w:val="32"/>
          <w:szCs w:val="32"/>
          <w:shd w:val="clear" w:fill="FCFCFC"/>
          <w:vertAlign w:val="baseline"/>
        </w:rPr>
      </w:pPr>
      <w:r>
        <w:rPr>
          <w:rStyle w:val="9"/>
          <w:rFonts w:hint="default" w:ascii="黑体" w:hAnsi="黑体" w:eastAsia="黑体" w:cs="黑体"/>
          <w:b w:val="0"/>
          <w:bCs w:val="0"/>
          <w:i w:val="0"/>
          <w:iCs w:val="0"/>
          <w:caps w:val="0"/>
          <w:spacing w:val="0"/>
          <w:sz w:val="32"/>
          <w:szCs w:val="32"/>
          <w:shd w:val="clear" w:fill="FCFCFC"/>
          <w:vertAlign w:val="baseline"/>
        </w:rPr>
        <w:t>四、创新方式方法，提升政务公开服务质效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Style w:val="9"/>
          <w:rFonts w:hint="default" w:ascii="楷体_GB2312" w:hAnsi="楷体_GB2312" w:eastAsia="楷体_GB2312" w:cs="楷体_GB2312"/>
          <w:b/>
          <w:bCs/>
          <w:i w:val="0"/>
          <w:iCs w:val="0"/>
          <w:caps w:val="0"/>
          <w:spacing w:val="0"/>
          <w:sz w:val="32"/>
          <w:szCs w:val="32"/>
          <w:shd w:val="clear" w:fill="FCFCFC"/>
          <w:vertAlign w:val="baseline"/>
          <w:lang w:val="en-US" w:eastAsia="zh-CN"/>
        </w:rPr>
      </w:pPr>
      <w:r>
        <w:rPr>
          <w:rStyle w:val="9"/>
          <w:rFonts w:hint="default" w:ascii="楷体_GB2312" w:hAnsi="楷体_GB2312" w:eastAsia="楷体_GB2312" w:cs="楷体_GB2312"/>
          <w:b w:val="0"/>
          <w:bCs w:val="0"/>
          <w:i w:val="0"/>
          <w:iCs w:val="0"/>
          <w:caps w:val="0"/>
          <w:spacing w:val="0"/>
          <w:sz w:val="32"/>
          <w:szCs w:val="32"/>
          <w:shd w:val="clear" w:fill="FCFCFC"/>
          <w:vertAlign w:val="baseline"/>
        </w:rPr>
        <w:t>(</w:t>
      </w:r>
      <w:r>
        <w:rPr>
          <w:rStyle w:val="9"/>
          <w:rFonts w:hint="eastAsia" w:ascii="楷体_GB2312" w:hAnsi="楷体_GB2312" w:eastAsia="楷体_GB2312" w:cs="楷体_GB2312"/>
          <w:b w:val="0"/>
          <w:bCs w:val="0"/>
          <w:i w:val="0"/>
          <w:iCs w:val="0"/>
          <w:caps w:val="0"/>
          <w:spacing w:val="0"/>
          <w:sz w:val="32"/>
          <w:szCs w:val="32"/>
          <w:shd w:val="clear" w:fill="FCFCFC"/>
          <w:vertAlign w:val="baseline"/>
          <w:lang w:eastAsia="zh-CN"/>
        </w:rPr>
        <w:t>十</w:t>
      </w:r>
      <w:r>
        <w:rPr>
          <w:rStyle w:val="9"/>
          <w:rFonts w:hint="default" w:ascii="楷体_GB2312" w:hAnsi="楷体_GB2312" w:eastAsia="楷体_GB2312" w:cs="楷体_GB2312"/>
          <w:b w:val="0"/>
          <w:bCs w:val="0"/>
          <w:i w:val="0"/>
          <w:iCs w:val="0"/>
          <w:caps w:val="0"/>
          <w:spacing w:val="0"/>
          <w:sz w:val="32"/>
          <w:szCs w:val="32"/>
          <w:shd w:val="clear" w:fill="FCFCFC"/>
          <w:vertAlign w:val="baseline"/>
        </w:rPr>
        <w:t>)深化政务公开数字化赋能</w:t>
      </w:r>
      <w:r>
        <w:rPr>
          <w:rStyle w:val="9"/>
          <w:rFonts w:hint="eastAsia" w:ascii="楷体_GB2312" w:hAnsi="楷体_GB2312" w:eastAsia="楷体_GB2312" w:cs="楷体_GB2312"/>
          <w:b w:val="0"/>
          <w:bCs w:val="0"/>
          <w:i w:val="0"/>
          <w:iCs w:val="0"/>
          <w:caps w:val="0"/>
          <w:spacing w:val="0"/>
          <w:sz w:val="32"/>
          <w:szCs w:val="32"/>
          <w:shd w:val="clear" w:fill="FCFCFC"/>
          <w:vertAlign w:val="baseline"/>
          <w:lang w:eastAsia="zh-CN"/>
        </w:rPr>
        <w:t>。</w:t>
      </w:r>
      <w:r>
        <w:rPr>
          <w:rFonts w:hint="eastAsia" w:ascii="仿宋_GB2312" w:hAnsi="仿宋_GB2312" w:eastAsia="仿宋_GB2312" w:cs="仿宋_GB2312"/>
          <w:i w:val="0"/>
          <w:iCs w:val="0"/>
          <w:caps w:val="0"/>
          <w:spacing w:val="0"/>
          <w:sz w:val="32"/>
          <w:szCs w:val="32"/>
          <w:shd w:val="clear" w:fill="FCFCFC"/>
          <w:lang w:eastAsia="zh-CN"/>
        </w:rPr>
        <w:t>探索结合人工智能、大数据等新技术应用，重点打造智能问答、精准信息检索、办事</w:t>
      </w:r>
      <w:r>
        <w:rPr>
          <w:rFonts w:hint="eastAsia" w:cs="仿宋_GB2312"/>
          <w:i w:val="0"/>
          <w:iCs w:val="0"/>
          <w:caps w:val="0"/>
          <w:spacing w:val="0"/>
          <w:sz w:val="32"/>
          <w:szCs w:val="32"/>
          <w:shd w:val="clear" w:fill="FCFCFC"/>
          <w:lang w:eastAsia="zh-CN"/>
        </w:rPr>
        <w:t>咨询等政策</w:t>
      </w:r>
      <w:r>
        <w:rPr>
          <w:rFonts w:hint="eastAsia" w:ascii="仿宋_GB2312" w:hAnsi="仿宋_GB2312" w:eastAsia="仿宋_GB2312" w:cs="仿宋_GB2312"/>
          <w:i w:val="0"/>
          <w:iCs w:val="0"/>
          <w:caps w:val="0"/>
          <w:spacing w:val="0"/>
          <w:sz w:val="32"/>
          <w:szCs w:val="32"/>
          <w:shd w:val="clear" w:fill="FCFCFC"/>
          <w:lang w:eastAsia="zh-CN"/>
        </w:rPr>
        <w:t>服务场景，遴选基础较好的</w:t>
      </w:r>
      <w:r>
        <w:rPr>
          <w:rFonts w:hint="eastAsia" w:cs="仿宋_GB2312"/>
          <w:i w:val="0"/>
          <w:iCs w:val="0"/>
          <w:caps w:val="0"/>
          <w:spacing w:val="0"/>
          <w:sz w:val="32"/>
          <w:szCs w:val="32"/>
          <w:shd w:val="clear" w:fill="FCFCFC"/>
          <w:lang w:eastAsia="zh-CN"/>
        </w:rPr>
        <w:t>部门、街道（镇）政务公开专区</w:t>
      </w:r>
      <w:r>
        <w:rPr>
          <w:rFonts w:hint="eastAsia" w:ascii="仿宋_GB2312" w:hAnsi="仿宋_GB2312" w:eastAsia="仿宋_GB2312" w:cs="仿宋_GB2312"/>
          <w:i w:val="0"/>
          <w:iCs w:val="0"/>
          <w:caps w:val="0"/>
          <w:spacing w:val="0"/>
          <w:sz w:val="32"/>
          <w:szCs w:val="32"/>
          <w:shd w:val="clear" w:fill="FCFCFC"/>
          <w:lang w:eastAsia="zh-CN"/>
        </w:rPr>
        <w:t>作为示范点，</w:t>
      </w:r>
      <w:r>
        <w:rPr>
          <w:rFonts w:hint="eastAsia" w:cs="仿宋_GB2312"/>
          <w:i w:val="0"/>
          <w:iCs w:val="0"/>
          <w:caps w:val="0"/>
          <w:spacing w:val="0"/>
          <w:sz w:val="32"/>
          <w:szCs w:val="32"/>
          <w:shd w:val="clear" w:fill="FCFCFC"/>
          <w:lang w:eastAsia="zh-CN"/>
        </w:rPr>
        <w:t>开展政策信息点对点精准推送服务</w:t>
      </w:r>
      <w:r>
        <w:rPr>
          <w:rFonts w:hint="eastAsia" w:ascii="仿宋_GB2312" w:hAnsi="仿宋_GB2312" w:eastAsia="仿宋_GB2312" w:cs="仿宋_GB2312"/>
          <w:i w:val="0"/>
          <w:iCs w:val="0"/>
          <w:caps w:val="0"/>
          <w:spacing w:val="0"/>
          <w:sz w:val="32"/>
          <w:szCs w:val="32"/>
          <w:shd w:val="clear" w:fill="FCFCFC"/>
          <w:lang w:eastAsia="zh-CN"/>
        </w:rPr>
        <w:t>。对惠企政策进行</w:t>
      </w:r>
      <w:r>
        <w:rPr>
          <w:rFonts w:hint="eastAsia" w:cs="仿宋_GB2312"/>
          <w:i w:val="0"/>
          <w:iCs w:val="0"/>
          <w:caps w:val="0"/>
          <w:spacing w:val="0"/>
          <w:sz w:val="32"/>
          <w:szCs w:val="32"/>
          <w:shd w:val="clear" w:fill="FCFCFC"/>
          <w:lang w:eastAsia="zh-CN"/>
        </w:rPr>
        <w:t>标准</w:t>
      </w:r>
      <w:r>
        <w:rPr>
          <w:rFonts w:hint="eastAsia" w:ascii="仿宋_GB2312" w:hAnsi="仿宋_GB2312" w:eastAsia="仿宋_GB2312" w:cs="仿宋_GB2312"/>
          <w:i w:val="0"/>
          <w:iCs w:val="0"/>
          <w:caps w:val="0"/>
          <w:spacing w:val="0"/>
          <w:sz w:val="32"/>
          <w:szCs w:val="32"/>
          <w:shd w:val="clear" w:fill="FCFCFC"/>
          <w:lang w:eastAsia="zh-CN"/>
        </w:rPr>
        <w:t>化、</w:t>
      </w:r>
      <w:r>
        <w:rPr>
          <w:rFonts w:hint="eastAsia" w:cs="仿宋_GB2312"/>
          <w:i w:val="0"/>
          <w:iCs w:val="0"/>
          <w:caps w:val="0"/>
          <w:spacing w:val="0"/>
          <w:sz w:val="32"/>
          <w:szCs w:val="32"/>
          <w:shd w:val="clear" w:fill="FCFCFC"/>
          <w:lang w:eastAsia="zh-CN"/>
        </w:rPr>
        <w:t>数字化、</w:t>
      </w:r>
      <w:r>
        <w:rPr>
          <w:rFonts w:hint="eastAsia" w:ascii="仿宋_GB2312" w:hAnsi="仿宋_GB2312" w:eastAsia="仿宋_GB2312" w:cs="仿宋_GB2312"/>
          <w:i w:val="0"/>
          <w:iCs w:val="0"/>
          <w:caps w:val="0"/>
          <w:spacing w:val="0"/>
          <w:sz w:val="32"/>
          <w:szCs w:val="32"/>
          <w:shd w:val="clear" w:fill="FCFCFC"/>
          <w:lang w:eastAsia="zh-CN"/>
        </w:rPr>
        <w:t>标签化</w:t>
      </w:r>
      <w:r>
        <w:rPr>
          <w:rFonts w:hint="eastAsia" w:cs="仿宋_GB2312"/>
          <w:i w:val="0"/>
          <w:iCs w:val="0"/>
          <w:caps w:val="0"/>
          <w:spacing w:val="0"/>
          <w:sz w:val="32"/>
          <w:szCs w:val="32"/>
          <w:shd w:val="clear" w:fill="FCFCFC"/>
          <w:lang w:eastAsia="zh-CN"/>
        </w:rPr>
        <w:t>拆解</w:t>
      </w:r>
      <w:r>
        <w:rPr>
          <w:rFonts w:hint="eastAsia" w:ascii="仿宋_GB2312" w:hAnsi="仿宋_GB2312" w:eastAsia="仿宋_GB2312" w:cs="仿宋_GB2312"/>
          <w:i w:val="0"/>
          <w:iCs w:val="0"/>
          <w:caps w:val="0"/>
          <w:spacing w:val="0"/>
          <w:sz w:val="32"/>
          <w:szCs w:val="32"/>
          <w:shd w:val="clear" w:fill="FCFCFC"/>
          <w:lang w:eastAsia="zh-CN"/>
        </w:rPr>
        <w:t>，运用数字化手段实现</w:t>
      </w:r>
      <w:r>
        <w:rPr>
          <w:rFonts w:hint="eastAsia" w:cs="仿宋_GB2312"/>
          <w:i w:val="0"/>
          <w:iCs w:val="0"/>
          <w:caps w:val="0"/>
          <w:spacing w:val="0"/>
          <w:sz w:val="32"/>
          <w:szCs w:val="32"/>
          <w:shd w:val="clear" w:fill="FCFCFC"/>
          <w:lang w:eastAsia="zh-CN"/>
        </w:rPr>
        <w:t>惠企利民政策“直达快享”“免申即享”</w:t>
      </w:r>
      <w:r>
        <w:rPr>
          <w:rFonts w:hint="eastAsia" w:ascii="仿宋_GB2312" w:hAnsi="仿宋_GB2312" w:eastAsia="仿宋_GB2312" w:cs="仿宋_GB2312"/>
          <w:i w:val="0"/>
          <w:iCs w:val="0"/>
          <w:caps w:val="0"/>
          <w:spacing w:val="0"/>
          <w:sz w:val="32"/>
          <w:szCs w:val="32"/>
          <w:shd w:val="clear" w:fill="FCFCFC"/>
          <w:lang w:eastAsia="zh-CN"/>
        </w:rPr>
        <w:t>。依托济南市政府网站统一技术平台信息资源库，整合构建区级政务公开政策信息资源中枢，</w:t>
      </w:r>
      <w:r>
        <w:rPr>
          <w:rFonts w:hint="eastAsia" w:cs="仿宋_GB2312"/>
          <w:i w:val="0"/>
          <w:iCs w:val="0"/>
          <w:caps w:val="0"/>
          <w:spacing w:val="0"/>
          <w:sz w:val="32"/>
          <w:szCs w:val="32"/>
          <w:shd w:val="clear" w:fill="FCFCFC"/>
          <w:lang w:eastAsia="zh-CN"/>
        </w:rPr>
        <w:t>实现</w:t>
      </w:r>
      <w:r>
        <w:rPr>
          <w:rFonts w:hint="eastAsia" w:ascii="仿宋_GB2312" w:hAnsi="仿宋_GB2312" w:eastAsia="仿宋_GB2312" w:cs="仿宋_GB2312"/>
          <w:i w:val="0"/>
          <w:iCs w:val="0"/>
          <w:caps w:val="0"/>
          <w:spacing w:val="0"/>
          <w:sz w:val="32"/>
          <w:szCs w:val="32"/>
          <w:shd w:val="clear" w:fill="FCFCFC"/>
          <w:lang w:eastAsia="zh-CN"/>
        </w:rPr>
        <w:t>交互体验与服务模式</w:t>
      </w:r>
      <w:r>
        <w:rPr>
          <w:rFonts w:hint="eastAsia" w:cs="仿宋_GB2312"/>
          <w:i w:val="0"/>
          <w:iCs w:val="0"/>
          <w:caps w:val="0"/>
          <w:spacing w:val="0"/>
          <w:sz w:val="32"/>
          <w:szCs w:val="32"/>
          <w:shd w:val="clear" w:fill="FCFCFC"/>
          <w:lang w:eastAsia="zh-CN"/>
        </w:rPr>
        <w:t>创新</w:t>
      </w:r>
      <w:r>
        <w:rPr>
          <w:rFonts w:hint="eastAsia" w:ascii="仿宋_GB2312" w:hAnsi="仿宋_GB2312" w:eastAsia="仿宋_GB2312" w:cs="仿宋_GB2312"/>
          <w:i w:val="0"/>
          <w:iCs w:val="0"/>
          <w:caps w:val="0"/>
          <w:spacing w:val="0"/>
          <w:sz w:val="32"/>
          <w:szCs w:val="32"/>
          <w:shd w:val="clear" w:fill="FCFCFC"/>
          <w:lang w:eastAsia="zh-CN"/>
        </w:rPr>
        <w:t>升级，为公众提供更智能、更精准、更便捷的信息获取与办事指引服务。</w:t>
      </w:r>
      <w:r>
        <w:rPr>
          <w:rFonts w:hint="eastAsia" w:cs="仿宋_GB2312"/>
          <w:i w:val="0"/>
          <w:iCs w:val="0"/>
          <w:caps w:val="0"/>
          <w:spacing w:val="0"/>
          <w:sz w:val="32"/>
          <w:szCs w:val="32"/>
          <w:shd w:val="clear" w:fill="FCFCFC"/>
          <w:lang w:val="en-US" w:eastAsia="zh-CN"/>
        </w:rPr>
        <w:t>[</w:t>
      </w:r>
      <w:r>
        <w:rPr>
          <w:rFonts w:hint="eastAsia" w:ascii="楷体_GB2312" w:hAnsi="楷体_GB2312" w:eastAsia="楷体_GB2312" w:cs="楷体_GB2312"/>
          <w:i w:val="0"/>
          <w:iCs w:val="0"/>
          <w:caps w:val="0"/>
          <w:spacing w:val="0"/>
          <w:sz w:val="32"/>
          <w:szCs w:val="32"/>
          <w:shd w:val="clear" w:fill="FCFCFC"/>
          <w:lang w:eastAsia="zh-CN"/>
        </w:rPr>
        <w:t>责任单位：各街道（镇）、区政府各部门（单位）</w:t>
      </w:r>
      <w:r>
        <w:rPr>
          <w:rFonts w:hint="eastAsia" w:ascii="楷体_GB2312" w:hAnsi="楷体_GB2312" w:eastAsia="楷体_GB2312" w:cs="楷体_GB2312"/>
          <w:i w:val="0"/>
          <w:iCs w:val="0"/>
          <w:caps w:val="0"/>
          <w:spacing w:val="0"/>
          <w:sz w:val="32"/>
          <w:szCs w:val="32"/>
          <w:shd w:val="clear" w:fill="FCFCFC"/>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cs="仿宋_GB2312"/>
          <w:b/>
          <w:bCs/>
          <w:i w:val="0"/>
          <w:iCs w:val="0"/>
          <w:caps w:val="0"/>
          <w:spacing w:val="0"/>
          <w:sz w:val="32"/>
          <w:szCs w:val="32"/>
          <w:shd w:val="clear" w:fill="FCFCFC"/>
          <w:lang w:val="en-US" w:eastAsia="zh-CN"/>
        </w:rPr>
      </w:pPr>
      <w:r>
        <w:rPr>
          <w:rStyle w:val="9"/>
          <w:rFonts w:hint="default" w:ascii="楷体_GB2312" w:hAnsi="楷体_GB2312" w:eastAsia="楷体_GB2312" w:cs="楷体_GB2312"/>
          <w:b w:val="0"/>
          <w:bCs w:val="0"/>
          <w:i w:val="0"/>
          <w:iCs w:val="0"/>
          <w:caps w:val="0"/>
          <w:spacing w:val="0"/>
          <w:sz w:val="32"/>
          <w:szCs w:val="32"/>
          <w:shd w:val="clear" w:fill="FCFCFC"/>
          <w:vertAlign w:val="baseline"/>
        </w:rPr>
        <w:t>(</w:t>
      </w:r>
      <w:r>
        <w:rPr>
          <w:rStyle w:val="9"/>
          <w:rFonts w:hint="eastAsia" w:ascii="楷体_GB2312" w:hAnsi="楷体_GB2312" w:eastAsia="楷体_GB2312" w:cs="楷体_GB2312"/>
          <w:b w:val="0"/>
          <w:bCs w:val="0"/>
          <w:i w:val="0"/>
          <w:iCs w:val="0"/>
          <w:caps w:val="0"/>
          <w:spacing w:val="0"/>
          <w:sz w:val="32"/>
          <w:szCs w:val="32"/>
          <w:shd w:val="clear" w:fill="FCFCFC"/>
          <w:vertAlign w:val="baseline"/>
          <w:lang w:eastAsia="zh-CN"/>
        </w:rPr>
        <w:t>十一</w:t>
      </w:r>
      <w:r>
        <w:rPr>
          <w:rStyle w:val="9"/>
          <w:rFonts w:hint="default" w:ascii="楷体_GB2312" w:hAnsi="楷体_GB2312" w:eastAsia="楷体_GB2312" w:cs="楷体_GB2312"/>
          <w:b w:val="0"/>
          <w:bCs w:val="0"/>
          <w:i w:val="0"/>
          <w:iCs w:val="0"/>
          <w:caps w:val="0"/>
          <w:spacing w:val="0"/>
          <w:sz w:val="32"/>
          <w:szCs w:val="32"/>
          <w:shd w:val="clear" w:fill="FCFCFC"/>
          <w:vertAlign w:val="baseline"/>
        </w:rPr>
        <w:t>)</w:t>
      </w:r>
      <w:r>
        <w:rPr>
          <w:rStyle w:val="9"/>
          <w:rFonts w:hint="eastAsia" w:ascii="楷体_GB2312" w:hAnsi="楷体_GB2312" w:eastAsia="楷体_GB2312" w:cs="楷体_GB2312"/>
          <w:b w:val="0"/>
          <w:bCs w:val="0"/>
          <w:i w:val="0"/>
          <w:iCs w:val="0"/>
          <w:caps w:val="0"/>
          <w:spacing w:val="0"/>
          <w:sz w:val="32"/>
          <w:szCs w:val="32"/>
          <w:shd w:val="clear" w:fill="FCFCFC"/>
          <w:vertAlign w:val="baseline"/>
          <w:lang w:eastAsia="zh-CN"/>
        </w:rPr>
        <w:t>优化政策集成发布机制。</w:t>
      </w:r>
      <w:r>
        <w:rPr>
          <w:rFonts w:hint="eastAsia" w:ascii="仿宋_GB2312" w:hAnsi="仿宋_GB2312" w:eastAsia="仿宋_GB2312" w:cs="仿宋_GB2312"/>
          <w:i w:val="0"/>
          <w:iCs w:val="0"/>
          <w:caps w:val="0"/>
          <w:spacing w:val="0"/>
          <w:sz w:val="32"/>
          <w:szCs w:val="32"/>
          <w:shd w:val="clear" w:fill="FCFCFC"/>
          <w:lang w:eastAsia="zh-CN"/>
        </w:rPr>
        <w:t>加强政策集中发布平台信息管理维护，提升入库文件标准化水平，确保政策文件全量覆盖、要素完整、格式规范</w:t>
      </w:r>
      <w:r>
        <w:rPr>
          <w:rFonts w:hint="eastAsia" w:cs="仿宋_GB2312"/>
          <w:i w:val="0"/>
          <w:iCs w:val="0"/>
          <w:caps w:val="0"/>
          <w:spacing w:val="0"/>
          <w:sz w:val="32"/>
          <w:szCs w:val="32"/>
          <w:shd w:val="clear" w:fill="FCFCFC"/>
          <w:lang w:eastAsia="zh-CN"/>
        </w:rPr>
        <w:t>、检索便利</w:t>
      </w:r>
      <w:r>
        <w:rPr>
          <w:rFonts w:hint="eastAsia" w:cs="仿宋_GB2312"/>
          <w:i w:val="0"/>
          <w:iCs w:val="0"/>
          <w:caps w:val="0"/>
          <w:color w:val="auto"/>
          <w:spacing w:val="0"/>
          <w:sz w:val="32"/>
          <w:szCs w:val="32"/>
          <w:shd w:val="clear" w:fill="FCFCFC"/>
          <w:lang w:eastAsia="zh-CN"/>
        </w:rPr>
        <w:t>。在动态公开现行有效的行政规范性文件及其他文件基础上，逐步增加历次修订文本，实现现行有效文件及历次修订文本关联展示，全面展现历史沿革。聚焦企业群众高频办事领域及跨部门政策需求，推动重点领域政策集成服务，实现多层级、多部门政策场景化公开、</w:t>
      </w:r>
      <w:r>
        <w:rPr>
          <w:rFonts w:hint="eastAsia"/>
          <w:color w:val="auto"/>
        </w:rPr>
        <w:t>一站式</w:t>
      </w:r>
      <w:r>
        <w:rPr>
          <w:rFonts w:hint="eastAsia"/>
          <w:color w:val="auto"/>
          <w:lang w:eastAsia="zh-CN"/>
        </w:rPr>
        <w:t>公开</w:t>
      </w:r>
      <w:r>
        <w:rPr>
          <w:rFonts w:hint="eastAsia" w:cs="仿宋_GB2312"/>
          <w:i w:val="0"/>
          <w:iCs w:val="0"/>
          <w:caps w:val="0"/>
          <w:color w:val="auto"/>
          <w:spacing w:val="0"/>
          <w:sz w:val="32"/>
          <w:szCs w:val="32"/>
          <w:shd w:val="clear" w:fill="FCFCFC"/>
          <w:lang w:eastAsia="zh-CN"/>
        </w:rPr>
        <w:t>。</w:t>
      </w:r>
      <w:r>
        <w:rPr>
          <w:rFonts w:hint="eastAsia" w:cs="仿宋_GB2312"/>
          <w:i w:val="0"/>
          <w:iCs w:val="0"/>
          <w:caps w:val="0"/>
          <w:color w:val="auto"/>
          <w:spacing w:val="0"/>
          <w:sz w:val="32"/>
          <w:szCs w:val="32"/>
          <w:shd w:val="clear" w:fill="FCFCFC"/>
          <w:lang w:val="en-US" w:eastAsia="zh-CN"/>
        </w:rPr>
        <w:t>[</w:t>
      </w:r>
      <w:r>
        <w:rPr>
          <w:rFonts w:hint="eastAsia" w:ascii="楷体_GB2312" w:hAnsi="楷体_GB2312" w:eastAsia="楷体_GB2312" w:cs="楷体_GB2312"/>
          <w:i w:val="0"/>
          <w:iCs w:val="0"/>
          <w:caps w:val="0"/>
          <w:spacing w:val="0"/>
          <w:sz w:val="32"/>
          <w:szCs w:val="32"/>
          <w:shd w:val="clear" w:fill="FCFCFC"/>
          <w:lang w:eastAsia="zh-CN"/>
        </w:rPr>
        <w:t>责任单位：各街道（镇）、区政府各部门（单位）</w:t>
      </w:r>
      <w:r>
        <w:rPr>
          <w:rFonts w:hint="eastAsia" w:ascii="楷体_GB2312" w:hAnsi="楷体_GB2312" w:eastAsia="楷体_GB2312" w:cs="楷体_GB2312"/>
          <w:i w:val="0"/>
          <w:iCs w:val="0"/>
          <w:caps w:val="0"/>
          <w:spacing w:val="0"/>
          <w:sz w:val="32"/>
          <w:szCs w:val="32"/>
          <w:shd w:val="clear" w:fill="FCFCFC"/>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Style w:val="9"/>
          <w:rFonts w:hint="default" w:ascii="楷体_GB2312" w:hAnsi="楷体_GB2312" w:eastAsia="楷体_GB2312" w:cs="楷体_GB2312"/>
          <w:b w:val="0"/>
          <w:bCs w:val="0"/>
          <w:i w:val="0"/>
          <w:iCs w:val="0"/>
          <w:caps w:val="0"/>
          <w:spacing w:val="0"/>
          <w:sz w:val="32"/>
          <w:szCs w:val="32"/>
          <w:shd w:val="clear" w:fill="FCFCFC"/>
          <w:vertAlign w:val="baseline"/>
          <w:lang w:val="en-US" w:eastAsia="zh-CN"/>
        </w:rPr>
      </w:pPr>
      <w:r>
        <w:rPr>
          <w:rStyle w:val="9"/>
          <w:rFonts w:hint="default" w:ascii="楷体_GB2312" w:hAnsi="楷体_GB2312" w:eastAsia="楷体_GB2312" w:cs="楷体_GB2312"/>
          <w:b w:val="0"/>
          <w:bCs w:val="0"/>
          <w:i w:val="0"/>
          <w:iCs w:val="0"/>
          <w:caps w:val="0"/>
          <w:spacing w:val="0"/>
          <w:sz w:val="32"/>
          <w:szCs w:val="32"/>
          <w:shd w:val="clear" w:fill="FCFCFC"/>
          <w:vertAlign w:val="baseline"/>
        </w:rPr>
        <w:t>(</w:t>
      </w:r>
      <w:r>
        <w:rPr>
          <w:rStyle w:val="9"/>
          <w:rFonts w:hint="eastAsia" w:ascii="楷体_GB2312" w:hAnsi="楷体_GB2312" w:eastAsia="楷体_GB2312" w:cs="楷体_GB2312"/>
          <w:b w:val="0"/>
          <w:bCs w:val="0"/>
          <w:i w:val="0"/>
          <w:iCs w:val="0"/>
          <w:caps w:val="0"/>
          <w:spacing w:val="0"/>
          <w:sz w:val="32"/>
          <w:szCs w:val="32"/>
          <w:shd w:val="clear" w:fill="FCFCFC"/>
          <w:vertAlign w:val="baseline"/>
          <w:lang w:eastAsia="zh-CN"/>
        </w:rPr>
        <w:t>十二</w:t>
      </w:r>
      <w:r>
        <w:rPr>
          <w:rStyle w:val="9"/>
          <w:rFonts w:hint="default" w:ascii="楷体_GB2312" w:hAnsi="楷体_GB2312" w:eastAsia="楷体_GB2312" w:cs="楷体_GB2312"/>
          <w:b w:val="0"/>
          <w:bCs w:val="0"/>
          <w:i w:val="0"/>
          <w:iCs w:val="0"/>
          <w:caps w:val="0"/>
          <w:spacing w:val="0"/>
          <w:sz w:val="32"/>
          <w:szCs w:val="32"/>
          <w:shd w:val="clear" w:fill="FCFCFC"/>
          <w:vertAlign w:val="baseline"/>
        </w:rPr>
        <w:t>)</w:t>
      </w:r>
      <w:r>
        <w:rPr>
          <w:rStyle w:val="9"/>
          <w:rFonts w:hint="eastAsia" w:ascii="楷体_GB2312" w:hAnsi="楷体_GB2312" w:eastAsia="楷体_GB2312" w:cs="楷体_GB2312"/>
          <w:b w:val="0"/>
          <w:bCs w:val="0"/>
          <w:i w:val="0"/>
          <w:iCs w:val="0"/>
          <w:caps w:val="0"/>
          <w:spacing w:val="0"/>
          <w:sz w:val="32"/>
          <w:szCs w:val="32"/>
          <w:shd w:val="clear" w:fill="FCFCFC"/>
          <w:vertAlign w:val="baseline"/>
          <w:lang w:eastAsia="zh-CN"/>
        </w:rPr>
        <w:t>加强政务公开平台运维管理。</w:t>
      </w:r>
      <w:r>
        <w:rPr>
          <w:rFonts w:hint="eastAsia" w:cs="仿宋_GB2312"/>
          <w:i w:val="0"/>
          <w:iCs w:val="0"/>
          <w:caps w:val="0"/>
          <w:spacing w:val="0"/>
          <w:sz w:val="32"/>
          <w:szCs w:val="32"/>
          <w:shd w:val="clear" w:fill="FCFCFC"/>
          <w:lang w:eastAsia="zh-CN"/>
        </w:rPr>
        <w:t>持续提升区政府网站和政务新媒体集约化建设与运维水平，依托政府网站和政务新媒体数字化监管平台，健全日常监测、问题处置和沟通协调机制。深化政务新媒体“瘦身提质”行动，按照做强主账号、培育精品号、整合冗余号原则，关停运维能力弱、关注度低的账号，推动资源向“爱章丘”APP等区域核心平台集中。强化日常智能监测与季度专项检查，规范重要政策转载，做好“我为政府网站找错”留言办理等工作。各单位需对照主动公开事项目录，动态优化政府网站栏目设置，建立信息生命周期管理机制，定期清理失效冗余内容，确保公开信息精准有效。</w:t>
      </w:r>
      <w:r>
        <w:rPr>
          <w:rFonts w:hint="eastAsia" w:cs="仿宋_GB2312"/>
          <w:i w:val="0"/>
          <w:iCs w:val="0"/>
          <w:caps w:val="0"/>
          <w:spacing w:val="0"/>
          <w:sz w:val="32"/>
          <w:szCs w:val="32"/>
          <w:shd w:val="clear" w:fill="FCFCFC"/>
          <w:lang w:val="en-US" w:eastAsia="zh-CN"/>
        </w:rPr>
        <w:t>[</w:t>
      </w:r>
      <w:r>
        <w:rPr>
          <w:rFonts w:hint="eastAsia" w:ascii="楷体_GB2312" w:hAnsi="楷体_GB2312" w:eastAsia="楷体_GB2312" w:cs="楷体_GB2312"/>
          <w:i w:val="0"/>
          <w:iCs w:val="0"/>
          <w:caps w:val="0"/>
          <w:spacing w:val="0"/>
          <w:sz w:val="32"/>
          <w:szCs w:val="32"/>
          <w:shd w:val="clear" w:fill="FCFCFC"/>
          <w:lang w:eastAsia="zh-CN"/>
        </w:rPr>
        <w:t>责任单位：各街道（镇）、区政府各部门（单位）</w:t>
      </w:r>
      <w:r>
        <w:rPr>
          <w:rFonts w:hint="eastAsia" w:ascii="楷体_GB2312" w:hAnsi="楷体_GB2312" w:eastAsia="楷体_GB2312" w:cs="楷体_GB2312"/>
          <w:i w:val="0"/>
          <w:iCs w:val="0"/>
          <w:caps w:val="0"/>
          <w:spacing w:val="0"/>
          <w:sz w:val="32"/>
          <w:szCs w:val="32"/>
          <w:shd w:val="clear" w:fill="FCFCFC"/>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Style w:val="9"/>
          <w:rFonts w:hint="default" w:ascii="黑体" w:hAnsi="黑体" w:eastAsia="黑体" w:cs="黑体"/>
          <w:b w:val="0"/>
          <w:bCs w:val="0"/>
          <w:i w:val="0"/>
          <w:iCs w:val="0"/>
          <w:caps w:val="0"/>
          <w:spacing w:val="0"/>
          <w:sz w:val="32"/>
          <w:szCs w:val="32"/>
          <w:shd w:val="clear" w:fill="FCFCFC"/>
          <w:vertAlign w:val="baseline"/>
        </w:rPr>
      </w:pPr>
      <w:r>
        <w:rPr>
          <w:rStyle w:val="9"/>
          <w:rFonts w:hint="default" w:ascii="黑体" w:hAnsi="黑体" w:eastAsia="黑体" w:cs="黑体"/>
          <w:b w:val="0"/>
          <w:bCs w:val="0"/>
          <w:i w:val="0"/>
          <w:iCs w:val="0"/>
          <w:caps w:val="0"/>
          <w:spacing w:val="0"/>
          <w:sz w:val="32"/>
          <w:szCs w:val="32"/>
          <w:shd w:val="clear" w:fill="FCFCFC"/>
          <w:vertAlign w:val="baseline"/>
        </w:rPr>
        <w:t>五、强化组织保障，筑牢政务公开工作根基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baseline"/>
        <w:rPr>
          <w:rFonts w:hint="default" w:cs="仿宋_GB2312"/>
          <w:i w:val="0"/>
          <w:iCs w:val="0"/>
          <w:caps w:val="0"/>
          <w:spacing w:val="0"/>
          <w:sz w:val="32"/>
          <w:szCs w:val="32"/>
          <w:shd w:val="clear" w:fill="FCFCFC"/>
          <w:lang w:val="en-US" w:eastAsia="zh-CN"/>
        </w:rPr>
      </w:pPr>
      <w:r>
        <w:rPr>
          <w:rStyle w:val="9"/>
          <w:rFonts w:hint="default" w:ascii="楷体_GB2312" w:hAnsi="楷体_GB2312" w:eastAsia="楷体_GB2312" w:cs="楷体_GB2312"/>
          <w:b w:val="0"/>
          <w:bCs w:val="0"/>
          <w:i w:val="0"/>
          <w:iCs w:val="0"/>
          <w:caps w:val="0"/>
          <w:spacing w:val="0"/>
          <w:sz w:val="32"/>
          <w:szCs w:val="32"/>
          <w:shd w:val="clear" w:fill="FCFCFC"/>
          <w:vertAlign w:val="baseline"/>
          <w:lang w:eastAsia="zh-CN"/>
        </w:rPr>
        <w:t>(</w:t>
      </w:r>
      <w:r>
        <w:rPr>
          <w:rStyle w:val="9"/>
          <w:rFonts w:hint="eastAsia" w:ascii="楷体_GB2312" w:hAnsi="楷体_GB2312" w:eastAsia="楷体_GB2312" w:cs="楷体_GB2312"/>
          <w:b w:val="0"/>
          <w:bCs w:val="0"/>
          <w:i w:val="0"/>
          <w:iCs w:val="0"/>
          <w:caps w:val="0"/>
          <w:spacing w:val="0"/>
          <w:sz w:val="32"/>
          <w:szCs w:val="32"/>
          <w:shd w:val="clear" w:fill="FCFCFC"/>
          <w:vertAlign w:val="baseline"/>
          <w:lang w:eastAsia="zh-CN"/>
        </w:rPr>
        <w:t>十三</w:t>
      </w:r>
      <w:r>
        <w:rPr>
          <w:rStyle w:val="9"/>
          <w:rFonts w:hint="default" w:ascii="楷体_GB2312" w:hAnsi="楷体_GB2312" w:eastAsia="楷体_GB2312" w:cs="楷体_GB2312"/>
          <w:b w:val="0"/>
          <w:bCs w:val="0"/>
          <w:i w:val="0"/>
          <w:iCs w:val="0"/>
          <w:caps w:val="0"/>
          <w:spacing w:val="0"/>
          <w:sz w:val="32"/>
          <w:szCs w:val="32"/>
          <w:shd w:val="clear" w:fill="FCFCFC"/>
          <w:vertAlign w:val="baseline"/>
          <w:lang w:eastAsia="zh-CN"/>
        </w:rPr>
        <w:t>)</w:t>
      </w:r>
      <w:r>
        <w:rPr>
          <w:rStyle w:val="9"/>
          <w:rFonts w:hint="eastAsia" w:ascii="楷体_GB2312" w:hAnsi="楷体_GB2312" w:eastAsia="楷体_GB2312" w:cs="楷体_GB2312"/>
          <w:b w:val="0"/>
          <w:bCs w:val="0"/>
          <w:i w:val="0"/>
          <w:iCs w:val="0"/>
          <w:caps w:val="0"/>
          <w:spacing w:val="0"/>
          <w:sz w:val="32"/>
          <w:szCs w:val="32"/>
          <w:shd w:val="clear" w:fill="FCFCFC"/>
          <w:vertAlign w:val="baseline"/>
          <w:lang w:eastAsia="zh-CN"/>
        </w:rPr>
        <w:t>压实工作责任。</w:t>
      </w:r>
      <w:r>
        <w:rPr>
          <w:rFonts w:hint="eastAsia" w:cs="仿宋_GB2312"/>
          <w:i w:val="0"/>
          <w:iCs w:val="0"/>
          <w:caps w:val="0"/>
          <w:spacing w:val="0"/>
          <w:sz w:val="32"/>
          <w:szCs w:val="32"/>
          <w:shd w:val="clear" w:fill="FCFCFC"/>
          <w:lang w:eastAsia="zh-CN"/>
        </w:rPr>
        <w:t>要切实提高政治站位，增强做好新时代政务公开工作的责任感与使命感，认真履行政务公开工作职责，完善工作制度，配齐配强人员力量，保障各项工作落地见效。</w:t>
      </w:r>
      <w:r>
        <w:rPr>
          <w:rFonts w:hint="eastAsia" w:cs="仿宋_GB2312"/>
          <w:i w:val="0"/>
          <w:iCs w:val="0"/>
          <w:caps w:val="0"/>
          <w:spacing w:val="0"/>
          <w:sz w:val="32"/>
          <w:szCs w:val="32"/>
          <w:shd w:val="clear" w:fill="FCFCFC"/>
          <w:lang w:val="en-US" w:eastAsia="zh-CN"/>
        </w:rPr>
        <w:t>[</w:t>
      </w:r>
      <w:r>
        <w:rPr>
          <w:rFonts w:hint="eastAsia" w:ascii="楷体_GB2312" w:hAnsi="楷体_GB2312" w:eastAsia="楷体_GB2312" w:cs="楷体_GB2312"/>
          <w:i w:val="0"/>
          <w:iCs w:val="0"/>
          <w:caps w:val="0"/>
          <w:spacing w:val="0"/>
          <w:sz w:val="32"/>
          <w:szCs w:val="32"/>
          <w:shd w:val="clear" w:fill="FCFCFC"/>
          <w:lang w:eastAsia="zh-CN"/>
        </w:rPr>
        <w:t>责任单位：各街道（镇）、区政府各部门（单位）</w:t>
      </w:r>
      <w:r>
        <w:rPr>
          <w:rFonts w:hint="eastAsia" w:ascii="楷体_GB2312" w:hAnsi="楷体_GB2312" w:eastAsia="楷体_GB2312" w:cs="楷体_GB2312"/>
          <w:i w:val="0"/>
          <w:iCs w:val="0"/>
          <w:caps w:val="0"/>
          <w:spacing w:val="0"/>
          <w:sz w:val="32"/>
          <w:szCs w:val="32"/>
          <w:shd w:val="clear" w:fill="FCFCFC"/>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baseline"/>
        <w:rPr>
          <w:rFonts w:hint="default" w:cs="仿宋_GB2312"/>
          <w:i w:val="0"/>
          <w:iCs w:val="0"/>
          <w:caps w:val="0"/>
          <w:spacing w:val="0"/>
          <w:sz w:val="32"/>
          <w:szCs w:val="32"/>
          <w:shd w:val="clear" w:fill="FCFCFC"/>
          <w:lang w:val="en-US" w:eastAsia="zh-CN"/>
        </w:rPr>
      </w:pPr>
      <w:r>
        <w:rPr>
          <w:rStyle w:val="9"/>
          <w:rFonts w:hint="eastAsia" w:ascii="楷体_GB2312" w:hAnsi="楷体_GB2312" w:eastAsia="楷体_GB2312" w:cs="楷体_GB2312"/>
          <w:b w:val="0"/>
          <w:bCs w:val="0"/>
          <w:i w:val="0"/>
          <w:iCs w:val="0"/>
          <w:caps w:val="0"/>
          <w:spacing w:val="0"/>
          <w:sz w:val="32"/>
          <w:szCs w:val="32"/>
          <w:shd w:val="clear" w:fill="FCFCFC"/>
          <w:vertAlign w:val="baseline"/>
          <w:lang w:eastAsia="zh-CN"/>
        </w:rPr>
        <w:t>(十四)强化业务培训。</w:t>
      </w:r>
      <w:r>
        <w:rPr>
          <w:rFonts w:hint="eastAsia" w:cs="仿宋_GB2312"/>
          <w:i w:val="0"/>
          <w:iCs w:val="0"/>
          <w:caps w:val="0"/>
          <w:spacing w:val="0"/>
          <w:sz w:val="32"/>
          <w:szCs w:val="32"/>
          <w:shd w:val="clear" w:fill="FCFCFC"/>
          <w:lang w:eastAsia="zh-CN"/>
        </w:rPr>
        <w:t>将政务公开有关政策法规、制度规范、知识技能纳入本单位领导干部和公务员</w:t>
      </w:r>
      <w:r>
        <w:rPr>
          <w:rFonts w:hint="eastAsia"/>
        </w:rPr>
        <w:t>初任</w:t>
      </w:r>
      <w:r>
        <w:rPr>
          <w:rFonts w:hint="eastAsia" w:cs="仿宋_GB2312"/>
          <w:i w:val="0"/>
          <w:iCs w:val="0"/>
          <w:caps w:val="0"/>
          <w:spacing w:val="0"/>
          <w:sz w:val="32"/>
          <w:szCs w:val="32"/>
          <w:shd w:val="clear" w:fill="FCFCFC"/>
          <w:lang w:eastAsia="zh-CN"/>
        </w:rPr>
        <w:t>培训内容，围绕主动公开、政策解读、依申请公开、平台管理等专项工作，组织开展多层次、多形式的业务培训，</w:t>
      </w:r>
      <w:r>
        <w:rPr>
          <w:rFonts w:hint="eastAsia"/>
        </w:rPr>
        <w:t>提升工作人员专业素养</w:t>
      </w:r>
      <w:r>
        <w:rPr>
          <w:rFonts w:hint="eastAsia" w:cs="仿宋_GB2312"/>
          <w:i w:val="0"/>
          <w:iCs w:val="0"/>
          <w:caps w:val="0"/>
          <w:spacing w:val="0"/>
          <w:sz w:val="32"/>
          <w:szCs w:val="32"/>
          <w:shd w:val="clear" w:fill="FCFCFC"/>
          <w:lang w:eastAsia="zh-CN"/>
        </w:rPr>
        <w:t>。聚焦</w:t>
      </w:r>
      <w:r>
        <w:rPr>
          <w:rFonts w:hint="default" w:cs="仿宋_GB2312"/>
          <w:i w:val="0"/>
          <w:iCs w:val="0"/>
          <w:caps w:val="0"/>
          <w:spacing w:val="0"/>
          <w:sz w:val="32"/>
          <w:szCs w:val="32"/>
          <w:shd w:val="clear" w:fill="FCFCFC"/>
          <w:lang w:eastAsia="zh-CN"/>
        </w:rPr>
        <w:t>政策精准推送、依申请</w:t>
      </w:r>
      <w:r>
        <w:rPr>
          <w:rFonts w:hint="eastAsia" w:cs="仿宋_GB2312"/>
          <w:i w:val="0"/>
          <w:iCs w:val="0"/>
          <w:caps w:val="0"/>
          <w:spacing w:val="0"/>
          <w:sz w:val="32"/>
          <w:szCs w:val="32"/>
          <w:shd w:val="clear" w:fill="FCFCFC"/>
          <w:lang w:eastAsia="zh-CN"/>
        </w:rPr>
        <w:t>公开</w:t>
      </w:r>
      <w:r>
        <w:rPr>
          <w:rFonts w:hint="default" w:cs="仿宋_GB2312"/>
          <w:i w:val="0"/>
          <w:iCs w:val="0"/>
          <w:caps w:val="0"/>
          <w:spacing w:val="0"/>
          <w:sz w:val="32"/>
          <w:szCs w:val="32"/>
          <w:shd w:val="clear" w:fill="FCFCFC"/>
          <w:lang w:eastAsia="zh-CN"/>
        </w:rPr>
        <w:t>规范答复、政务新媒体创新运营、政策服务场景构建等重点难点，深入挖掘优秀案例与典型经验，建立长效交流互鉴机制。</w:t>
      </w:r>
      <w:r>
        <w:rPr>
          <w:rFonts w:hint="eastAsia" w:cs="仿宋_GB2312"/>
          <w:i w:val="0"/>
          <w:iCs w:val="0"/>
          <w:caps w:val="0"/>
          <w:spacing w:val="0"/>
          <w:sz w:val="32"/>
          <w:szCs w:val="32"/>
          <w:shd w:val="clear" w:fill="FCFCFC"/>
          <w:lang w:val="en-US" w:eastAsia="zh-CN"/>
        </w:rPr>
        <w:t>[</w:t>
      </w:r>
      <w:r>
        <w:rPr>
          <w:rFonts w:hint="eastAsia" w:ascii="楷体_GB2312" w:hAnsi="楷体_GB2312" w:eastAsia="楷体_GB2312" w:cs="楷体_GB2312"/>
          <w:i w:val="0"/>
          <w:iCs w:val="0"/>
          <w:caps w:val="0"/>
          <w:spacing w:val="0"/>
          <w:sz w:val="32"/>
          <w:szCs w:val="32"/>
          <w:shd w:val="clear" w:fill="FCFCFC"/>
          <w:lang w:eastAsia="zh-CN"/>
        </w:rPr>
        <w:t>责任单位：各街道（镇）、区政府各部门（单位）</w:t>
      </w:r>
      <w:r>
        <w:rPr>
          <w:rFonts w:hint="eastAsia" w:ascii="楷体_GB2312" w:hAnsi="楷体_GB2312" w:eastAsia="楷体_GB2312" w:cs="楷体_GB2312"/>
          <w:i w:val="0"/>
          <w:iCs w:val="0"/>
          <w:caps w:val="0"/>
          <w:spacing w:val="0"/>
          <w:sz w:val="32"/>
          <w:szCs w:val="32"/>
          <w:shd w:val="clear" w:fill="FCFCFC"/>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baseline"/>
        <w:rPr>
          <w:rFonts w:hint="default" w:cs="仿宋_GB2312"/>
          <w:i w:val="0"/>
          <w:iCs w:val="0"/>
          <w:caps w:val="0"/>
          <w:spacing w:val="0"/>
          <w:sz w:val="32"/>
          <w:szCs w:val="32"/>
          <w:shd w:val="clear" w:fill="FCFCFC"/>
          <w:lang w:val="en-US" w:eastAsia="zh-CN"/>
        </w:rPr>
      </w:pPr>
      <w:r>
        <w:rPr>
          <w:rStyle w:val="9"/>
          <w:rFonts w:hint="eastAsia" w:ascii="楷体_GB2312" w:hAnsi="楷体_GB2312" w:eastAsia="楷体_GB2312" w:cs="楷体_GB2312"/>
          <w:b w:val="0"/>
          <w:bCs w:val="0"/>
          <w:i w:val="0"/>
          <w:iCs w:val="0"/>
          <w:caps w:val="0"/>
          <w:spacing w:val="0"/>
          <w:sz w:val="32"/>
          <w:szCs w:val="32"/>
          <w:shd w:val="clear" w:fill="FCFCFC"/>
          <w:vertAlign w:val="baseline"/>
          <w:lang w:eastAsia="zh-CN"/>
        </w:rPr>
        <w:t>(十五)健全监督问效。</w:t>
      </w:r>
      <w:r>
        <w:rPr>
          <w:rFonts w:hint="eastAsia" w:cs="仿宋_GB2312"/>
          <w:i w:val="0"/>
          <w:iCs w:val="0"/>
          <w:caps w:val="0"/>
          <w:spacing w:val="0"/>
          <w:sz w:val="32"/>
          <w:szCs w:val="32"/>
          <w:shd w:val="clear" w:fill="FCFCFC"/>
          <w:lang w:eastAsia="zh-CN"/>
        </w:rPr>
        <w:t>部署实施区级效能评估，组织开展全区政务公开及公共企事业单位信息公开质量评估工作。健全闭环管理机制，严格执行“日常监管、问题整改、督查督办、</w:t>
      </w:r>
      <w:r>
        <w:rPr>
          <w:rFonts w:hint="eastAsia"/>
        </w:rPr>
        <w:t>监测问效</w:t>
      </w:r>
      <w:r>
        <w:rPr>
          <w:rFonts w:hint="eastAsia" w:cs="仿宋_GB2312"/>
          <w:i w:val="0"/>
          <w:iCs w:val="0"/>
          <w:caps w:val="0"/>
          <w:spacing w:val="0"/>
          <w:sz w:val="32"/>
          <w:szCs w:val="32"/>
          <w:shd w:val="clear" w:fill="FCFCFC"/>
          <w:lang w:eastAsia="zh-CN"/>
        </w:rPr>
        <w:t>”的工作闭环，实时跟进各项任务进展与完成情况。坚持上下联动、督帮协同，灵活运用日常巡查、随机抽查等多种方式，督促指导各街道（镇）、各部门（单位）扎实做好政务公开各项工作。建立长效机制，做好效能监测与日常工作有机融合，持续提升全区政务公开工作水平。</w:t>
      </w:r>
      <w:r>
        <w:rPr>
          <w:rFonts w:hint="eastAsia" w:cs="仿宋_GB2312"/>
          <w:i w:val="0"/>
          <w:iCs w:val="0"/>
          <w:caps w:val="0"/>
          <w:spacing w:val="0"/>
          <w:sz w:val="32"/>
          <w:szCs w:val="32"/>
          <w:shd w:val="clear" w:fill="FCFCFC"/>
          <w:lang w:val="en-US" w:eastAsia="zh-CN"/>
        </w:rPr>
        <w:t>[</w:t>
      </w:r>
      <w:r>
        <w:rPr>
          <w:rFonts w:hint="eastAsia" w:ascii="楷体_GB2312" w:hAnsi="楷体_GB2312" w:eastAsia="楷体_GB2312" w:cs="楷体_GB2312"/>
          <w:i w:val="0"/>
          <w:iCs w:val="0"/>
          <w:caps w:val="0"/>
          <w:spacing w:val="0"/>
          <w:sz w:val="32"/>
          <w:szCs w:val="32"/>
          <w:shd w:val="clear" w:fill="FCFCFC"/>
          <w:lang w:eastAsia="zh-CN"/>
        </w:rPr>
        <w:t>责任单位：区政府办公室、各街道（镇）、区政府各部门（单位）</w:t>
      </w:r>
      <w:r>
        <w:rPr>
          <w:rFonts w:hint="eastAsia" w:ascii="楷体_GB2312" w:hAnsi="楷体_GB2312" w:eastAsia="楷体_GB2312" w:cs="楷体_GB2312"/>
          <w:i w:val="0"/>
          <w:iCs w:val="0"/>
          <w:caps w:val="0"/>
          <w:spacing w:val="0"/>
          <w:sz w:val="32"/>
          <w:szCs w:val="32"/>
          <w:shd w:val="clear" w:fill="FCFCFC"/>
          <w:lang w:val="en-US" w:eastAsia="zh-CN"/>
        </w:rPr>
        <w:t>]</w:t>
      </w:r>
    </w:p>
    <w:p>
      <w:pPr>
        <w:ind w:firstLine="640" w:firstLineChars="200"/>
        <w:rPr>
          <w:rFonts w:hint="eastAsia" w:ascii="楷体_GB2312" w:hAnsi="楷体_GB2312" w:eastAsia="楷体_GB2312" w:cs="楷体_GB2312"/>
          <w:szCs w:val="32"/>
        </w:rPr>
      </w:pPr>
      <w:r>
        <w:rPr>
          <w:rStyle w:val="9"/>
          <w:rFonts w:hint="eastAsia" w:ascii="楷体_GB2312" w:hAnsi="楷体_GB2312" w:eastAsia="楷体_GB2312" w:cs="楷体_GB2312"/>
          <w:b w:val="0"/>
          <w:bCs w:val="0"/>
          <w:i w:val="0"/>
          <w:iCs w:val="0"/>
          <w:caps w:val="0"/>
          <w:spacing w:val="0"/>
          <w:sz w:val="32"/>
          <w:szCs w:val="32"/>
          <w:shd w:val="clear" w:fill="FCFCFC"/>
          <w:vertAlign w:val="baseline"/>
          <w:lang w:eastAsia="zh-CN"/>
        </w:rPr>
        <w:t>(十六)深化品牌引领。</w:t>
      </w:r>
      <w:r>
        <w:rPr>
          <w:rFonts w:hint="eastAsia" w:cs="仿宋_GB2312"/>
          <w:i w:val="0"/>
          <w:iCs w:val="0"/>
          <w:caps w:val="0"/>
          <w:spacing w:val="0"/>
          <w:sz w:val="32"/>
          <w:szCs w:val="32"/>
          <w:shd w:val="clear" w:fill="FCFCFC"/>
          <w:lang w:eastAsia="zh-CN"/>
        </w:rPr>
        <w:t>加强政务公开理论研究，及时总结经验，改进工作，同时鼓励各街道（镇）、各部门（单位）积极宣传推广政务公开特色亮点与创新举措。做精做优区级公开载体，持续优化升级政务公开相关栏目，定期开展优秀政策解读、政府开放、数字化公开应用等评选推介工作，指导各街道（镇）、各部门（单位）深度挖掘，精心提炼具有辨识度和广泛认知度的政务公开经验做法，打造一批主题鲜明、功能完善的政务公开特色专区，持续扩大“泉诚公开”品牌影响力与美誉度。</w:t>
      </w:r>
      <w:r>
        <w:rPr>
          <w:rFonts w:hint="eastAsia" w:cs="仿宋_GB2312"/>
          <w:i w:val="0"/>
          <w:iCs w:val="0"/>
          <w:caps w:val="0"/>
          <w:spacing w:val="0"/>
          <w:sz w:val="32"/>
          <w:szCs w:val="32"/>
          <w:shd w:val="clear" w:fill="FCFCFC"/>
          <w:lang w:val="en-US" w:eastAsia="zh-CN"/>
        </w:rPr>
        <w:t>[</w:t>
      </w:r>
      <w:r>
        <w:rPr>
          <w:rFonts w:hint="eastAsia" w:ascii="楷体_GB2312" w:hAnsi="楷体_GB2312" w:eastAsia="楷体_GB2312" w:cs="楷体_GB2312"/>
          <w:i w:val="0"/>
          <w:iCs w:val="0"/>
          <w:caps w:val="0"/>
          <w:spacing w:val="0"/>
          <w:sz w:val="32"/>
          <w:szCs w:val="32"/>
          <w:shd w:val="clear" w:fill="FCFCFC"/>
          <w:lang w:eastAsia="zh-CN"/>
        </w:rPr>
        <w:t>责任单位：各街道（镇）、区政府各部门（单位）</w:t>
      </w:r>
      <w:r>
        <w:rPr>
          <w:rFonts w:hint="eastAsia" w:ascii="楷体_GB2312" w:hAnsi="楷体_GB2312" w:eastAsia="楷体_GB2312" w:cs="楷体_GB2312"/>
          <w:i w:val="0"/>
          <w:iCs w:val="0"/>
          <w:caps w:val="0"/>
          <w:spacing w:val="0"/>
          <w:sz w:val="32"/>
          <w:szCs w:val="32"/>
          <w:shd w:val="clear" w:fill="FCFCFC"/>
          <w:lang w:val="en-US" w:eastAsia="zh-CN"/>
        </w:rPr>
        <w:t>]</w:t>
      </w:r>
    </w:p>
    <w:p>
      <w:pPr>
        <w:ind w:firstLine="640" w:firstLineChars="200"/>
        <w:rPr>
          <w:rFonts w:hint="eastAsia" w:ascii="楷体_GB2312" w:hAnsi="楷体_GB2312" w:eastAsia="楷体_GB2312" w:cs="楷体_GB2312"/>
          <w:szCs w:val="32"/>
        </w:rPr>
      </w:pPr>
    </w:p>
    <w:p>
      <w:pPr>
        <w:wordWrap w:val="0"/>
        <w:spacing w:line="580" w:lineRule="exact"/>
        <w:ind w:firstLine="640" w:firstLineChars="200"/>
        <w:rPr>
          <w:rFonts w:hint="eastAsia" w:ascii="仿宋_GB2312" w:hAnsi="文星标宋" w:eastAsia="仿宋_GB2312"/>
          <w:sz w:val="32"/>
          <w:szCs w:val="32"/>
        </w:rPr>
      </w:pPr>
      <w:r>
        <w:rPr>
          <w:rFonts w:hint="eastAsia" w:ascii="仿宋_GB2312"/>
          <w:szCs w:val="32"/>
          <w:lang w:val="en-US" w:eastAsia="zh-CN"/>
        </w:rPr>
        <w:t xml:space="preserve">   </w:t>
      </w:r>
      <w:bookmarkEnd w:id="2"/>
    </w:p>
    <w:p>
      <w:pPr>
        <w:wordWrap w:val="0"/>
        <w:spacing w:line="580" w:lineRule="exact"/>
        <w:ind w:firstLine="640" w:firstLineChars="200"/>
        <w:rPr>
          <w:rFonts w:hint="eastAsia" w:ascii="仿宋_GB2312" w:hAnsi="文星标宋" w:eastAsia="仿宋_GB2312"/>
          <w:sz w:val="32"/>
          <w:szCs w:val="32"/>
        </w:rPr>
      </w:pPr>
    </w:p>
    <w:p>
      <w:pPr>
        <w:wordWrap w:val="0"/>
        <w:spacing w:line="580" w:lineRule="exact"/>
        <w:ind w:firstLine="640" w:firstLineChars="200"/>
        <w:rPr>
          <w:rFonts w:hint="eastAsia" w:ascii="仿宋_GB2312" w:hAnsi="文星标宋" w:eastAsia="仿宋_GB2312"/>
          <w:sz w:val="32"/>
          <w:szCs w:val="32"/>
        </w:rPr>
      </w:pPr>
      <w:r>
        <w:rPr>
          <w:rFonts w:hint="eastAsia" w:ascii="仿宋_GB2312" w:hAnsi="文星标宋" w:eastAsia="仿宋_GB2312"/>
          <w:sz w:val="32"/>
          <w:szCs w:val="32"/>
        </w:rPr>
        <w:t>（</w:t>
      </w:r>
      <w:r>
        <w:rPr>
          <w:rFonts w:hint="eastAsia" w:ascii="仿宋_GB2312" w:hAnsi="文星标宋"/>
          <w:sz w:val="32"/>
          <w:szCs w:val="32"/>
          <w:lang w:eastAsia="zh-CN"/>
        </w:rPr>
        <w:t>此页无正文</w:t>
      </w:r>
      <w:r>
        <w:rPr>
          <w:rFonts w:hint="eastAsia" w:ascii="仿宋_GB2312" w:hAnsi="文星标宋" w:eastAsia="仿宋_GB2312"/>
          <w:sz w:val="32"/>
          <w:szCs w:val="32"/>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both"/>
        <w:textAlignment w:val="auto"/>
        <w:rPr>
          <w:rFonts w:hint="eastAsia" w:ascii="楷体_GB2312" w:hAnsi="仿宋_GB2312" w:eastAsia="楷体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160" w:leftChars="100" w:right="320" w:rightChars="100" w:hanging="840" w:hangingChars="300"/>
        <w:textAlignment w:val="auto"/>
        <w:rPr>
          <w:rFonts w:ascii="仿宋_GB2312" w:eastAsia="仿宋_GB2312"/>
          <w:bCs/>
          <w:color w:val="000000"/>
          <w:sz w:val="28"/>
          <w:szCs w:val="28"/>
        </w:rPr>
      </w:pPr>
      <w:r>
        <w:rPr>
          <w:rFonts w:ascii="Calibri" w:eastAsia="宋体"/>
          <w:color w:val="000000"/>
          <w:sz w:val="28"/>
          <w:szCs w:val="28"/>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15240</wp:posOffset>
                </wp:positionV>
                <wp:extent cx="5615940" cy="635"/>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0.05pt;width:442.2pt;mso-position-horizontal:center;z-index:251665408;mso-width-relative:page;mso-height-relative:page;" filled="f" stroked="t" coordsize="21600,21600" o:gfxdata="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jk2tIAAAAEAQAADwAAAAAAAAABACAAAAAiAAAAZHJzL2Rv&#10;d25yZXYueG1sUEsBAhQAFAAAAAgAh07iQKyioB4HAgAAAQQAAA4AAAAAAAAAAQAgAAAAIQEAAGRy&#10;cy9lMm9Eb2MueG1sUEsFBgAAAAAGAAYAWQEAAJoFAAAAAA==&#10;">
                <v:fill on="f" focussize="0,0"/>
                <v:stroke weight="1.25pt" color="#000000" joinstyle="round"/>
                <v:imagedata o:title=""/>
                <o:lock v:ext="edit" aspectratio="f"/>
              </v:line>
            </w:pict>
          </mc:Fallback>
        </mc:AlternateContent>
      </w:r>
      <w:r>
        <w:rPr>
          <w:rFonts w:hint="eastAsia" w:ascii="仿宋_GB2312" w:eastAsia="仿宋_GB2312"/>
          <w:bCs/>
          <w:color w:val="000000"/>
          <w:sz w:val="28"/>
          <w:szCs w:val="28"/>
        </w:rPr>
        <w:t>抄送：区委办公室，区人大常委会办公室，区政协办公室，区法院，区检察院，区人武部。</w:t>
      </w:r>
    </w:p>
    <w:p>
      <w:pPr>
        <w:keepNext w:val="0"/>
        <w:keepLines w:val="0"/>
        <w:pageBreakBefore w:val="0"/>
        <w:widowControl w:val="0"/>
        <w:kinsoku/>
        <w:wordWrap/>
        <w:overflowPunct/>
        <w:topLinePunct w:val="0"/>
        <w:autoSpaceDE/>
        <w:autoSpaceDN/>
        <w:bidi w:val="0"/>
        <w:adjustRightInd/>
        <w:snapToGrid/>
        <w:spacing w:line="600" w:lineRule="exact"/>
        <w:ind w:left="320" w:leftChars="100" w:right="320" w:rightChars="100"/>
        <w:textAlignment w:val="auto"/>
        <w:rPr>
          <w:rFonts w:hint="default" w:ascii="仿宋_GB2312"/>
          <w:szCs w:val="32"/>
          <w:lang w:val="en-US" w:eastAsia="zh-CN"/>
        </w:rPr>
      </w:pPr>
      <w:r>
        <w:rPr>
          <w:rFonts w:ascii="Calibri" w:hAnsi="Calibri" w:eastAsia="宋体"/>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36195</wp:posOffset>
                </wp:positionH>
                <wp:positionV relativeFrom="paragraph">
                  <wp:posOffset>397510</wp:posOffset>
                </wp:positionV>
                <wp:extent cx="5615940" cy="381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85pt;margin-top:31.3pt;height:0.3pt;width:442.2pt;z-index:251667456;mso-width-relative:page;mso-height-relative:page;" filled="f" stroked="t" coordsize="21600,21600" o:gfxdata="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IYgUB1AAAAAcBAAAPAAAAAAAAAAEAIAAAACIAAABkcnMvZG93&#10;bnJldi54bWxQSwECFAAUAAAACACHTuJAChekgQQCAAAABAAADgAAAAAAAAABACAAAAAjAQAAZHJz&#10;L2Uyb0RvYy54bWxQSwUGAAAAAAYABgBZAQAAmQUAAAAA&#10;">
                <v:fill on="f" focussize="0,0"/>
                <v:stroke weight="1.25pt" color="#000000" joinstyle="round"/>
                <v:imagedata o:title=""/>
                <o:lock v:ext="edit" aspectratio="f"/>
              </v:line>
            </w:pict>
          </mc:Fallback>
        </mc:AlternateContent>
      </w:r>
      <w:r>
        <w:rPr>
          <w:rFonts w:ascii="Calibri" w:hAnsi="Calibri" w:eastAsia="宋体"/>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36195</wp:posOffset>
                </wp:positionH>
                <wp:positionV relativeFrom="paragraph">
                  <wp:posOffset>50165</wp:posOffset>
                </wp:positionV>
                <wp:extent cx="5615940" cy="0"/>
                <wp:effectExtent l="0" t="4445" r="0" b="5080"/>
                <wp:wrapNone/>
                <wp:docPr id="8" name="直接连接符 8"/>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85pt;margin-top:3.95pt;height:0pt;width:442.2pt;z-index:251666432;mso-width-relative:page;mso-height-relative:page;" filled="f" stroked="t" coordsize="21600,21600" o:gfxdata="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UJlW0gAAAAUBAAAPAAAAAAAAAAEAIAAAACIAAABkcnMvZG93bnJldi54&#10;bWxQSwECFAAUAAAACACHTuJAzo7vEAACAAD8AwAADgAAAAAAAAABACAAAAAhAQAAZHJzL2Uyb0Rv&#10;Yy54bWxQSwUGAAAAAAYABgBZAQAAkwUAAAAA&#10;">
                <v:fill on="f" focussize="0,0"/>
                <v:stroke color="#000000" joinstyle="round"/>
                <v:imagedata o:title=""/>
                <o:lock v:ext="edit" aspectratio="f"/>
              </v:line>
            </w:pict>
          </mc:Fallback>
        </mc:AlternateContent>
      </w:r>
      <w:r>
        <w:rPr>
          <w:rFonts w:hint="eastAsia" w:ascii="仿宋_GB2312" w:eastAsia="仿宋_GB2312"/>
          <w:color w:val="000000"/>
          <w:sz w:val="28"/>
          <w:szCs w:val="28"/>
        </w:rPr>
        <w:t>济南市章丘区人民政府办公室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202</w:t>
      </w:r>
      <w:r>
        <w:rPr>
          <w:rFonts w:hint="eastAsia" w:ascii="仿宋_GB2312"/>
          <w:color w:val="000000"/>
          <w:sz w:val="28"/>
          <w:szCs w:val="28"/>
          <w:lang w:val="en-US" w:eastAsia="zh-CN"/>
        </w:rPr>
        <w:t>5</w:t>
      </w:r>
      <w:r>
        <w:rPr>
          <w:rFonts w:hint="eastAsia" w:ascii="仿宋_GB2312" w:eastAsia="仿宋_GB2312"/>
          <w:color w:val="000000"/>
          <w:sz w:val="28"/>
          <w:szCs w:val="28"/>
        </w:rPr>
        <w:t>年</w:t>
      </w:r>
      <w:r>
        <w:rPr>
          <w:rFonts w:hint="eastAsia" w:ascii="仿宋_GB2312"/>
          <w:color w:val="000000"/>
          <w:sz w:val="28"/>
          <w:szCs w:val="28"/>
          <w:lang w:val="en-US" w:eastAsia="zh-CN"/>
        </w:rPr>
        <w:t>7</w:t>
      </w:r>
      <w:r>
        <w:rPr>
          <w:rFonts w:hint="eastAsia" w:ascii="仿宋_GB2312" w:eastAsia="仿宋_GB2312"/>
          <w:color w:val="000000"/>
          <w:sz w:val="28"/>
          <w:szCs w:val="28"/>
        </w:rPr>
        <w:t>月</w:t>
      </w:r>
      <w:r>
        <w:rPr>
          <w:rFonts w:hint="eastAsia" w:ascii="仿宋_GB2312"/>
          <w:color w:val="000000"/>
          <w:sz w:val="28"/>
          <w:szCs w:val="28"/>
          <w:lang w:val="en-US" w:eastAsia="zh-CN"/>
        </w:rPr>
        <w:t>11</w:t>
      </w:r>
      <w:r>
        <w:rPr>
          <w:rFonts w:hint="eastAsia" w:ascii="仿宋_GB2312" w:eastAsia="仿宋_GB2312"/>
          <w:color w:val="000000"/>
          <w:sz w:val="28"/>
          <w:szCs w:val="28"/>
        </w:rPr>
        <w:t>日印发</w:t>
      </w:r>
      <w:r>
        <w:rPr>
          <w:color w:val="000000"/>
          <w:sz w:val="32"/>
        </w:rPr>
        <mc:AlternateContent>
          <mc:Choice Requires="wps">
            <w:drawing>
              <wp:anchor distT="0" distB="0" distL="114300" distR="114300" simplePos="0" relativeHeight="251668480"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3" name="文本框 3"/>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3.15pt;margin-top:628.8pt;height:41.25pt;width:75.75pt;z-index:251668480;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WJEx2gAAAA0BAAAPAAAAAAAAAAEAIAAA&#10;ACIAAABkcnMvZG93bnJldi54bWxQSwECFAAUAAAACACHTuJAstYHbgoCAABDBAAADgAAAAAAAAAB&#10;ACAAAAApAQAAZHJzL2Uyb0RvYy54bWxQSwUGAAAAAAYABgBZAQAApQUAAAAA&#10;">
                <v:fill on="t" focussize="0,0"/>
                <v:stroke color="#FFFFFF" joinstyle="miter"/>
                <v:imagedata o:title=""/>
                <o:lock v:ext="edit" aspectratio="f"/>
                <v:textbox>
                  <w:txbxContent>
                    <w:p/>
                  </w:txbxContent>
                </v:textbox>
              </v:shape>
            </w:pict>
          </mc:Fallback>
        </mc:AlternateContent>
      </w:r>
      <w:r>
        <w:rPr>
          <w:color w:val="000000"/>
          <w:sz w:val="32"/>
        </w:rPr>
        <mc:AlternateContent>
          <mc:Choice Requires="wps">
            <w:drawing>
              <wp:anchor distT="0" distB="0" distL="114300" distR="114300" simplePos="0" relativeHeight="251669504" behindDoc="0" locked="0" layoutInCell="1" allowOverlap="1">
                <wp:simplePos x="0" y="0"/>
                <wp:positionH relativeFrom="column">
                  <wp:posOffset>-274955</wp:posOffset>
                </wp:positionH>
                <wp:positionV relativeFrom="paragraph">
                  <wp:posOffset>7947660</wp:posOffset>
                </wp:positionV>
                <wp:extent cx="1152525" cy="628650"/>
                <wp:effectExtent l="5080" t="4445" r="4445" b="14605"/>
                <wp:wrapNone/>
                <wp:docPr id="10" name="文本框 10"/>
                <wp:cNvGraphicFramePr/>
                <a:graphic xmlns:a="http://schemas.openxmlformats.org/drawingml/2006/main">
                  <a:graphicData uri="http://schemas.microsoft.com/office/word/2010/wordprocessingShape">
                    <wps:wsp>
                      <wps:cNvSpPr txBox="1"/>
                      <wps:spPr>
                        <a:xfrm>
                          <a:off x="0" y="0"/>
                          <a:ext cx="1152525" cy="6286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1.65pt;margin-top:625.8pt;height:49.5pt;width:90.75pt;z-index:251669504;mso-width-relative:page;mso-height-relative:page;" fillcolor="#FFFFFF" filled="t" stroked="t" coordsize="21600,21600" o:gfxdata="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7viSh2gAAAA0BAAAPAAAAAAAAAAEAIAAA&#10;ACIAAABkcnMvZG93bnJldi54bWxQSwECFAAUAAAACACHTuJAzlt7EAoCAABGBAAADgAAAAAAAAAB&#10;ACAAAAApAQAAZHJzL2Uyb0RvYy54bWxQSwUGAAAAAAYABgBZAQAApQUAAAAA&#10;">
                <v:fill on="t" focussize="0,0"/>
                <v:stroke color="#FFFFFF" joinstyle="miter"/>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1" name="文本框 11"/>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3.15pt;margin-top:628.8pt;height:41.25pt;width:75.75pt;z-index:251664384;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WJEx2gAAAA0BAAAPAAAAAAAAAAEAIAAA&#10;ACIAAABkcnMvZG93bnJldi54bWxQSwECFAAUAAAACACHTuJAlOQwggoCAABFBAAADgAAAAAAAAAB&#10;ACAAAAApAQAAZHJzL2Uyb0RvYy54bWxQSwUGAAAAAAYABgBZAQAApQUAAAAA&#10;">
                <v:fill on="t" focussize="0,0"/>
                <v:stroke color="#FFFFFF" joinstyle="miter"/>
                <v:imagedata o:title=""/>
                <o:lock v:ext="edit" aspectratio="f"/>
                <v:textbox>
                  <w:txbxContent>
                    <w:p/>
                  </w:txbxContent>
                </v:textbox>
              </v:shape>
            </w:pict>
          </mc:Fallback>
        </mc:AlternateContent>
      </w:r>
      <w:r>
        <w:rPr>
          <w:color w:val="000000"/>
          <w:sz w:val="32"/>
        </w:rPr>
        <mc:AlternateContent>
          <mc:Choice Requires="wps">
            <w:drawing>
              <wp:anchor distT="0" distB="0" distL="114300" distR="114300" simplePos="0" relativeHeight="251661312"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7" name="文本框 7"/>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3.15pt;margin-top:628.8pt;height:41.25pt;width:75.75pt;z-index:251661312;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WJEx2gAAAA0BAAAPAAAAAAAAAAEAIAAA&#10;ACIAAABkcnMvZG93bnJldi54bWxQSwECFAAUAAAACACHTuJAZnI29goCAABDBAAADgAAAAAAAAAB&#10;ACAAAAApAQAAZHJzL2Uyb0RvYy54bWxQSwUGAAAAAAYABgBZAQAApQUAAAAA&#10;">
                <v:fill on="t" focussize="0,0"/>
                <v:stroke color="#FFFFFF" joinstyle="miter"/>
                <v:imagedata o:title=""/>
                <o:lock v:ext="edit" aspectratio="f"/>
                <v:textbox>
                  <w:txbxContent>
                    <w:p/>
                  </w:txbxContent>
                </v:textbox>
              </v:shape>
            </w:pict>
          </mc:Fallback>
        </mc:AlternateContent>
      </w:r>
      <w:r>
        <w:rPr>
          <w:color w:val="000000"/>
          <w:sz w:val="32"/>
        </w:rPr>
        <mc:AlternateContent>
          <mc:Choice Requires="wps">
            <w:drawing>
              <wp:anchor distT="0" distB="0" distL="114300" distR="114300" simplePos="0" relativeHeight="251662336" behindDoc="0" locked="0" layoutInCell="1" allowOverlap="1">
                <wp:simplePos x="0" y="0"/>
                <wp:positionH relativeFrom="column">
                  <wp:posOffset>-274955</wp:posOffset>
                </wp:positionH>
                <wp:positionV relativeFrom="paragraph">
                  <wp:posOffset>7947660</wp:posOffset>
                </wp:positionV>
                <wp:extent cx="1152525" cy="628650"/>
                <wp:effectExtent l="5080" t="4445" r="4445" b="14605"/>
                <wp:wrapNone/>
                <wp:docPr id="5" name="文本框 5"/>
                <wp:cNvGraphicFramePr/>
                <a:graphic xmlns:a="http://schemas.openxmlformats.org/drawingml/2006/main">
                  <a:graphicData uri="http://schemas.microsoft.com/office/word/2010/wordprocessingShape">
                    <wps:wsp>
                      <wps:cNvSpPr txBox="1"/>
                      <wps:spPr>
                        <a:xfrm>
                          <a:off x="0" y="0"/>
                          <a:ext cx="1152525" cy="6286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1.65pt;margin-top:625.8pt;height:49.5pt;width:90.75pt;z-index:251662336;mso-width-relative:page;mso-height-relative:page;" fillcolor="#FFFFFF" filled="t" stroked="t" coordsize="21600,21600" o:gfxdata="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7viSh2gAAAA0BAAAPAAAAAAAAAAEAIAAA&#10;ACIAAABkcnMvZG93bnJldi54bWxQSwECFAAUAAAACACHTuJAA2T14woCAABEBAAADgAAAAAAAAAB&#10;ACAAAAApAQAAZHJzL2Uyb0RvYy54bWxQSwUGAAAAAAYABgBZAQAApQUAAAAA&#10;">
                <v:fill on="t" focussize="0,0"/>
                <v:stroke color="#FFFFFF" joinstyle="miter"/>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3.15pt;margin-top:628.8pt;height:41.25pt;width:75.75pt;z-index:251660288;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WJEx2gAAAA0BAAAPAAAAAAAAAAEAIAAA&#10;ACIAAABkcnMvZG93bnJldi54bWxQSwECFAAUAAAACACHTuJAOckinAoCAABDBAAADgAAAAAAAAAB&#10;ACAAAAApAQAAZHJzL2Uyb0RvYy54bWxQSwUGAAAAAAYABgBZAQAApQUAAAAA&#10;">
                <v:fill on="t" focussize="0,0"/>
                <v:stroke color="#FFFFFF" joinstyle="miter"/>
                <v:imagedata o:title=""/>
                <o:lock v:ext="edit" aspectratio="f"/>
                <v:textbox>
                  <w:txbxContent>
                    <w:p/>
                  </w:txbxContent>
                </v:textbox>
              </v:shape>
            </w:pict>
          </mc:Fallback>
        </mc:AlternateContent>
      </w:r>
    </w:p>
    <w:sectPr>
      <w:footerReference r:id="rId3" w:type="default"/>
      <w:pgSz w:w="11906" w:h="16838"/>
      <w:pgMar w:top="2041" w:right="1474" w:bottom="2041" w:left="1474" w:header="851" w:footer="1417"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97407655"/>
                          </w:sdtPr>
                          <w:sdtEndPr>
                            <w:rPr>
                              <w:rFonts w:asciiTheme="majorEastAsia" w:hAnsiTheme="majorEastAsia" w:eastAsiaTheme="majorEastAsia"/>
                              <w:sz w:val="28"/>
                              <w:szCs w:val="28"/>
                            </w:rPr>
                          </w:sdtEndPr>
                          <w:sdtContent>
                            <w:p>
                              <w:pPr>
                                <w:pStyle w:val="4"/>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8</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297407655"/>
                    </w:sdtPr>
                    <w:sdtEndPr>
                      <w:rPr>
                        <w:rFonts w:asciiTheme="majorEastAsia" w:hAnsiTheme="majorEastAsia" w:eastAsiaTheme="majorEastAsia"/>
                        <w:sz w:val="28"/>
                        <w:szCs w:val="28"/>
                      </w:rPr>
                    </w:sdtEndPr>
                    <w:sdtContent>
                      <w:p>
                        <w:pPr>
                          <w:pStyle w:val="4"/>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8</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ODVkYzBjZTlkMjI5Y2FjMTliZWUxMDUzNjQwNjYifQ=="/>
  </w:docVars>
  <w:rsids>
    <w:rsidRoot w:val="00484B61"/>
    <w:rsid w:val="00014A16"/>
    <w:rsid w:val="00026923"/>
    <w:rsid w:val="00050055"/>
    <w:rsid w:val="000500FF"/>
    <w:rsid w:val="00062248"/>
    <w:rsid w:val="00073E2C"/>
    <w:rsid w:val="000910E1"/>
    <w:rsid w:val="000A0BAA"/>
    <w:rsid w:val="000D08B6"/>
    <w:rsid w:val="000F5ED5"/>
    <w:rsid w:val="001213D4"/>
    <w:rsid w:val="00125A3A"/>
    <w:rsid w:val="00160D34"/>
    <w:rsid w:val="001632CF"/>
    <w:rsid w:val="001645FD"/>
    <w:rsid w:val="00183E47"/>
    <w:rsid w:val="00195C68"/>
    <w:rsid w:val="001C4326"/>
    <w:rsid w:val="001D14B3"/>
    <w:rsid w:val="001F0E13"/>
    <w:rsid w:val="001F3639"/>
    <w:rsid w:val="001F4E0B"/>
    <w:rsid w:val="001F5AA7"/>
    <w:rsid w:val="00220FE3"/>
    <w:rsid w:val="00232495"/>
    <w:rsid w:val="00234396"/>
    <w:rsid w:val="0027556B"/>
    <w:rsid w:val="00285E71"/>
    <w:rsid w:val="002A7B19"/>
    <w:rsid w:val="002B12B4"/>
    <w:rsid w:val="002D0359"/>
    <w:rsid w:val="002E4937"/>
    <w:rsid w:val="002F746B"/>
    <w:rsid w:val="00310741"/>
    <w:rsid w:val="00310AAB"/>
    <w:rsid w:val="003224C1"/>
    <w:rsid w:val="003268C3"/>
    <w:rsid w:val="003336DB"/>
    <w:rsid w:val="00347E9B"/>
    <w:rsid w:val="00352846"/>
    <w:rsid w:val="003554EB"/>
    <w:rsid w:val="003569F4"/>
    <w:rsid w:val="00366A09"/>
    <w:rsid w:val="00384C81"/>
    <w:rsid w:val="003926D1"/>
    <w:rsid w:val="003B2271"/>
    <w:rsid w:val="003C018C"/>
    <w:rsid w:val="003C1A7F"/>
    <w:rsid w:val="003E15EB"/>
    <w:rsid w:val="003F101A"/>
    <w:rsid w:val="003F5339"/>
    <w:rsid w:val="0041511E"/>
    <w:rsid w:val="004211C4"/>
    <w:rsid w:val="0043069C"/>
    <w:rsid w:val="00451B5A"/>
    <w:rsid w:val="0047109F"/>
    <w:rsid w:val="004752A9"/>
    <w:rsid w:val="00484B61"/>
    <w:rsid w:val="00485638"/>
    <w:rsid w:val="004B02FA"/>
    <w:rsid w:val="004B1513"/>
    <w:rsid w:val="004B3886"/>
    <w:rsid w:val="004B5EE5"/>
    <w:rsid w:val="004B78C7"/>
    <w:rsid w:val="004C67E8"/>
    <w:rsid w:val="004D036E"/>
    <w:rsid w:val="004F6CDA"/>
    <w:rsid w:val="00502304"/>
    <w:rsid w:val="00504805"/>
    <w:rsid w:val="005100D7"/>
    <w:rsid w:val="00512967"/>
    <w:rsid w:val="00514FD7"/>
    <w:rsid w:val="0052216B"/>
    <w:rsid w:val="0053121A"/>
    <w:rsid w:val="00540387"/>
    <w:rsid w:val="0054319C"/>
    <w:rsid w:val="0055042E"/>
    <w:rsid w:val="00563374"/>
    <w:rsid w:val="00566166"/>
    <w:rsid w:val="00570D6E"/>
    <w:rsid w:val="00585EFF"/>
    <w:rsid w:val="00586654"/>
    <w:rsid w:val="005B0F5B"/>
    <w:rsid w:val="005B3297"/>
    <w:rsid w:val="005B5468"/>
    <w:rsid w:val="005C122B"/>
    <w:rsid w:val="005D6E39"/>
    <w:rsid w:val="005E03D8"/>
    <w:rsid w:val="005F2E93"/>
    <w:rsid w:val="005F732D"/>
    <w:rsid w:val="00600AF2"/>
    <w:rsid w:val="00686DB7"/>
    <w:rsid w:val="00695EB7"/>
    <w:rsid w:val="006B6311"/>
    <w:rsid w:val="006D3FBE"/>
    <w:rsid w:val="006D5E6C"/>
    <w:rsid w:val="006D7899"/>
    <w:rsid w:val="006E6763"/>
    <w:rsid w:val="006E739B"/>
    <w:rsid w:val="00704893"/>
    <w:rsid w:val="0071745B"/>
    <w:rsid w:val="007179C6"/>
    <w:rsid w:val="007322BC"/>
    <w:rsid w:val="007647E4"/>
    <w:rsid w:val="007723E6"/>
    <w:rsid w:val="00784AB3"/>
    <w:rsid w:val="007A320E"/>
    <w:rsid w:val="007C286E"/>
    <w:rsid w:val="007D2CA1"/>
    <w:rsid w:val="007D7C18"/>
    <w:rsid w:val="007E371C"/>
    <w:rsid w:val="007E6F21"/>
    <w:rsid w:val="007F24B4"/>
    <w:rsid w:val="00801DFE"/>
    <w:rsid w:val="008030F6"/>
    <w:rsid w:val="008039F7"/>
    <w:rsid w:val="00804421"/>
    <w:rsid w:val="008075BA"/>
    <w:rsid w:val="00811C51"/>
    <w:rsid w:val="00817847"/>
    <w:rsid w:val="00820149"/>
    <w:rsid w:val="00831D77"/>
    <w:rsid w:val="00842C1E"/>
    <w:rsid w:val="0085240A"/>
    <w:rsid w:val="00852A5F"/>
    <w:rsid w:val="00855BD4"/>
    <w:rsid w:val="0087670D"/>
    <w:rsid w:val="00886126"/>
    <w:rsid w:val="008A08EB"/>
    <w:rsid w:val="008B0868"/>
    <w:rsid w:val="008B0933"/>
    <w:rsid w:val="008B2D3A"/>
    <w:rsid w:val="008B350A"/>
    <w:rsid w:val="008C36ED"/>
    <w:rsid w:val="008F260F"/>
    <w:rsid w:val="009141B5"/>
    <w:rsid w:val="00934844"/>
    <w:rsid w:val="00940D1B"/>
    <w:rsid w:val="00945B58"/>
    <w:rsid w:val="0095071E"/>
    <w:rsid w:val="0097003D"/>
    <w:rsid w:val="00971700"/>
    <w:rsid w:val="009733FF"/>
    <w:rsid w:val="00991382"/>
    <w:rsid w:val="009949AD"/>
    <w:rsid w:val="00996E07"/>
    <w:rsid w:val="009A7997"/>
    <w:rsid w:val="009C28D9"/>
    <w:rsid w:val="009D483C"/>
    <w:rsid w:val="009D76BE"/>
    <w:rsid w:val="009E31D6"/>
    <w:rsid w:val="009F0D2B"/>
    <w:rsid w:val="009F747A"/>
    <w:rsid w:val="00A019C5"/>
    <w:rsid w:val="00A07213"/>
    <w:rsid w:val="00A17DB1"/>
    <w:rsid w:val="00A33E4E"/>
    <w:rsid w:val="00A455A7"/>
    <w:rsid w:val="00A476A4"/>
    <w:rsid w:val="00A52E3F"/>
    <w:rsid w:val="00A660B1"/>
    <w:rsid w:val="00A737C1"/>
    <w:rsid w:val="00A810FA"/>
    <w:rsid w:val="00A84F67"/>
    <w:rsid w:val="00AA512F"/>
    <w:rsid w:val="00AB5797"/>
    <w:rsid w:val="00AB6C45"/>
    <w:rsid w:val="00AC03A2"/>
    <w:rsid w:val="00AC3638"/>
    <w:rsid w:val="00AC7139"/>
    <w:rsid w:val="00AD764A"/>
    <w:rsid w:val="00AE4848"/>
    <w:rsid w:val="00AF6303"/>
    <w:rsid w:val="00B16248"/>
    <w:rsid w:val="00B5457E"/>
    <w:rsid w:val="00B81FCF"/>
    <w:rsid w:val="00BA15B5"/>
    <w:rsid w:val="00BF6E2A"/>
    <w:rsid w:val="00C27191"/>
    <w:rsid w:val="00C470E9"/>
    <w:rsid w:val="00C5463F"/>
    <w:rsid w:val="00C61D04"/>
    <w:rsid w:val="00C62F83"/>
    <w:rsid w:val="00CA2BA0"/>
    <w:rsid w:val="00CA4445"/>
    <w:rsid w:val="00CB5163"/>
    <w:rsid w:val="00CF2768"/>
    <w:rsid w:val="00CF4B40"/>
    <w:rsid w:val="00D02B9F"/>
    <w:rsid w:val="00D05ACF"/>
    <w:rsid w:val="00D12338"/>
    <w:rsid w:val="00D13461"/>
    <w:rsid w:val="00D21060"/>
    <w:rsid w:val="00D33033"/>
    <w:rsid w:val="00D40AC5"/>
    <w:rsid w:val="00D52DFB"/>
    <w:rsid w:val="00D60670"/>
    <w:rsid w:val="00D81E70"/>
    <w:rsid w:val="00D90907"/>
    <w:rsid w:val="00D948BD"/>
    <w:rsid w:val="00D95C4A"/>
    <w:rsid w:val="00DA0354"/>
    <w:rsid w:val="00DA1EA6"/>
    <w:rsid w:val="00DB4B60"/>
    <w:rsid w:val="00DE0B13"/>
    <w:rsid w:val="00DE6446"/>
    <w:rsid w:val="00DF4738"/>
    <w:rsid w:val="00DF562D"/>
    <w:rsid w:val="00E26E62"/>
    <w:rsid w:val="00E32C89"/>
    <w:rsid w:val="00E419C4"/>
    <w:rsid w:val="00E449EA"/>
    <w:rsid w:val="00E64D7F"/>
    <w:rsid w:val="00E70803"/>
    <w:rsid w:val="00E91E70"/>
    <w:rsid w:val="00EB7B2C"/>
    <w:rsid w:val="00ED5AF8"/>
    <w:rsid w:val="00ED6412"/>
    <w:rsid w:val="00EE36EF"/>
    <w:rsid w:val="00EE5E2E"/>
    <w:rsid w:val="00EF12A1"/>
    <w:rsid w:val="00F14730"/>
    <w:rsid w:val="00F16DE2"/>
    <w:rsid w:val="00F240CB"/>
    <w:rsid w:val="00F3275A"/>
    <w:rsid w:val="00F32F9D"/>
    <w:rsid w:val="00F33418"/>
    <w:rsid w:val="00F418DA"/>
    <w:rsid w:val="00F46009"/>
    <w:rsid w:val="00F77FB7"/>
    <w:rsid w:val="00F80204"/>
    <w:rsid w:val="00F8130A"/>
    <w:rsid w:val="00F843C2"/>
    <w:rsid w:val="00F87918"/>
    <w:rsid w:val="00F909C4"/>
    <w:rsid w:val="00F91343"/>
    <w:rsid w:val="00F97E3D"/>
    <w:rsid w:val="00FA02F9"/>
    <w:rsid w:val="00FA0CAE"/>
    <w:rsid w:val="00FB560E"/>
    <w:rsid w:val="00FC124F"/>
    <w:rsid w:val="00FF5F22"/>
    <w:rsid w:val="00FF6D0F"/>
    <w:rsid w:val="03E542EA"/>
    <w:rsid w:val="16B975EA"/>
    <w:rsid w:val="218A0E25"/>
    <w:rsid w:val="2CB61758"/>
    <w:rsid w:val="2E364748"/>
    <w:rsid w:val="2E6C0DA8"/>
    <w:rsid w:val="3B037579"/>
    <w:rsid w:val="3CA20800"/>
    <w:rsid w:val="579C365B"/>
    <w:rsid w:val="6ABF7BC4"/>
    <w:rsid w:val="6D8A3F8A"/>
    <w:rsid w:val="70DC6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widowControl/>
      <w:adjustRightInd w:val="0"/>
      <w:snapToGrid w:val="0"/>
      <w:spacing w:line="360" w:lineRule="auto"/>
    </w:pPr>
    <w:rPr>
      <w:rFonts w:ascii="仿宋_GB2312" w:hAnsi="宋体" w:eastAsia="仿宋_GB2312"/>
      <w:kern w:val="0"/>
      <w:sz w:val="28"/>
      <w:szCs w:val="28"/>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rPr>
  </w:style>
  <w:style w:type="character" w:customStyle="1" w:styleId="10">
    <w:name w:val="页脚 Char"/>
    <w:basedOn w:val="8"/>
    <w:link w:val="4"/>
    <w:autoRedefine/>
    <w:qFormat/>
    <w:uiPriority w:val="99"/>
    <w:rPr>
      <w:sz w:val="18"/>
      <w:szCs w:val="18"/>
    </w:rPr>
  </w:style>
  <w:style w:type="character" w:customStyle="1" w:styleId="11">
    <w:name w:val="页眉 Char"/>
    <w:basedOn w:val="8"/>
    <w:link w:val="5"/>
    <w:autoRedefine/>
    <w:qFormat/>
    <w:uiPriority w:val="99"/>
    <w:rPr>
      <w:sz w:val="18"/>
      <w:szCs w:val="18"/>
    </w:rPr>
  </w:style>
  <w:style w:type="character" w:customStyle="1" w:styleId="12">
    <w:name w:val="批注框文本 Char"/>
    <w:basedOn w:val="8"/>
    <w:link w:val="3"/>
    <w:autoRedefine/>
    <w:semiHidden/>
    <w:qFormat/>
    <w:uiPriority w:val="99"/>
    <w:rPr>
      <w:sz w:val="18"/>
      <w:szCs w:val="18"/>
    </w:rPr>
  </w:style>
  <w:style w:type="paragraph" w:customStyle="1" w:styleId="13">
    <w:name w:val="标书正文1"/>
    <w:basedOn w:val="1"/>
    <w:autoRedefine/>
    <w:qFormat/>
    <w:uiPriority w:val="99"/>
    <w:pPr>
      <w:tabs>
        <w:tab w:val="left" w:pos="5730"/>
        <w:tab w:val="left" w:pos="8280"/>
      </w:tabs>
      <w:adjustRightInd w:val="0"/>
      <w:snapToGrid w:val="0"/>
      <w:spacing w:line="360" w:lineRule="auto"/>
      <w:ind w:firstLine="480" w:firstLineChars="200"/>
    </w:pPr>
    <w:rPr>
      <w:rFonts w:ascii="宋体" w:hAnsi="宋体"/>
      <w:kern w:val="28"/>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3D50-78B0-45AA-B506-CD18B13E3FEE}">
  <ds:schemaRefs/>
</ds:datastoreItem>
</file>

<file path=docProps/app.xml><?xml version="1.0" encoding="utf-8"?>
<Properties xmlns="http://schemas.openxmlformats.org/officeDocument/2006/extended-properties" xmlns:vt="http://schemas.openxmlformats.org/officeDocument/2006/docPropsVTypes">
  <Template>Normal</Template>
  <Pages>10</Pages>
  <Words>4812</Words>
  <Characters>4857</Characters>
  <Lines>34</Lines>
  <Paragraphs>9</Paragraphs>
  <TotalTime>8</TotalTime>
  <ScaleCrop>false</ScaleCrop>
  <LinksUpToDate>false</LinksUpToDate>
  <CharactersWithSpaces>4914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2025-01-13T02:18:00Z</dcterms:created>
  <dc:creator>组织人事科（宣教办）</dc:creator>
  <cp:lastModifiedBy>Administrator</cp:lastModifiedBy>
  <cp:lastPrinted>2025-01-13T01:53:00Z</cp:lastPrinted>
  <dcterms:modified xsi:type="dcterms:W3CDTF">2025-07-12T02:33:42Z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eyJoZGlkIjoiNjU1NTM2ZmEzOWUzNTIzYWU5MDFmMWEyM2VlODBlYmIiLCJ1c2VySWQiOiIyODE2Mzc5OTcifQ==</vt:lpwstr>
  </property>
  <property fmtid="{D5CDD505-2E9C-101B-9397-08002B2CF9AE}" pid="3" name="KSOProductBuildVer">
    <vt:lpwstr>2052-12.1.0.16120</vt:lpwstr>
  </property>
  <property fmtid="{D5CDD505-2E9C-101B-9397-08002B2CF9AE}" pid="4" name="ICV">
    <vt:lpwstr>A77984660012486C938548C16FCF7859_12</vt:lpwstr>
  </property>
</Properties>
</file>