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C7995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0570159E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41372D68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4E792308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7023B39E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76242311">
      <w:pPr>
        <w:spacing w:line="200" w:lineRule="exact"/>
        <w:jc w:val="center"/>
        <w:rPr>
          <w:rFonts w:hint="eastAsia" w:ascii="华文中宋" w:hAnsi="华文中宋" w:eastAsia="华文中宋"/>
          <w:b/>
          <w:color w:val="000000"/>
          <w:spacing w:val="100"/>
          <w:w w:val="65"/>
          <w:sz w:val="115"/>
          <w:szCs w:val="22"/>
        </w:rPr>
      </w:pPr>
    </w:p>
    <w:p w14:paraId="293F5AB9">
      <w:pPr>
        <w:spacing w:line="1500" w:lineRule="exact"/>
        <w:ind w:left="0" w:leftChars="0" w:firstLine="0" w:firstLineChars="0"/>
        <w:jc w:val="center"/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</w:pPr>
      <w:r>
        <w:rPr>
          <w:rFonts w:hint="eastAsia" w:ascii="文星标宋" w:hAnsi="文星标宋" w:eastAsia="文星标宋"/>
          <w:b/>
          <w:color w:val="FF0000"/>
          <w:spacing w:val="-6"/>
          <w:w w:val="50"/>
          <w:sz w:val="147"/>
          <w:szCs w:val="22"/>
        </w:rPr>
        <w:t>济南市章丘区人民政府文件</w:t>
      </w:r>
    </w:p>
    <w:p w14:paraId="3BB481B5">
      <w:pPr>
        <w:spacing w:line="500" w:lineRule="exact"/>
        <w:jc w:val="center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  <w:r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  <w:tab/>
      </w:r>
    </w:p>
    <w:p w14:paraId="23B5C024">
      <w:pPr>
        <w:spacing w:line="600" w:lineRule="exact"/>
        <w:jc w:val="center"/>
        <w:rPr>
          <w:rFonts w:hint="eastAsia" w:hAnsi="文星标宋"/>
          <w:color w:val="000000"/>
          <w:sz w:val="32"/>
          <w:szCs w:val="32"/>
        </w:rPr>
      </w:pPr>
    </w:p>
    <w:p w14:paraId="587681A6">
      <w:pPr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6E4D679B">
      <w:pPr>
        <w:tabs>
          <w:tab w:val="center" w:pos="4422"/>
          <w:tab w:val="right" w:pos="8844"/>
        </w:tabs>
        <w:spacing w:line="400" w:lineRule="exact"/>
        <w:rPr>
          <w:rFonts w:hint="eastAsia" w:ascii="华文中宋" w:hAnsi="华文中宋" w:eastAsia="华文中宋"/>
          <w:b/>
          <w:color w:val="000000"/>
          <w:w w:val="70"/>
          <w:sz w:val="125"/>
          <w:szCs w:val="22"/>
        </w:rPr>
      </w:pPr>
      <w:r>
        <w:rPr>
          <w:rFonts w:hint="default" w:ascii="华文中宋" w:hAnsi="华文中宋" w:eastAsia="华文中宋"/>
          <w:b/>
          <w:color w:val="000000"/>
          <w:sz w:val="125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615940" cy="0"/>
                <wp:effectExtent l="0" t="9525" r="3810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pt;height:0pt;width:442.2pt;z-index:251659264;mso-width-relative:page;mso-height-relative:page;" filled="f" stroked="t" coordsize="21600,21600" o:gfxdata="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AjG69UAAAAGAQAADwAAAAAAAAABACAAAAAiAAAAZHJzL2Rvd25y&#10;ZXYueG1sUEsBAhQAFAAAAAgAh07iQL9qM3wBAgAA/QMAAA4AAAAAAAAAAQAgAAAAJA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C6EB882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eastAsia"/>
          <w:sz w:val="43"/>
          <w:szCs w:val="43"/>
        </w:rPr>
      </w:pPr>
    </w:p>
    <w:p w14:paraId="31100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8" w:firstLineChars="45"/>
        <w:contextualSpacing/>
        <w:jc w:val="center"/>
        <w:textAlignment w:val="auto"/>
        <w:outlineLvl w:val="0"/>
        <w:rPr>
          <w:rFonts w:ascii="文星标宋" w:hAnsi="文星标宋" w:eastAsia="文星标宋" w:cs="文星标宋"/>
          <w:kern w:val="36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kern w:val="36"/>
          <w:sz w:val="44"/>
          <w:szCs w:val="44"/>
          <w:lang w:eastAsia="zh-CN"/>
        </w:rPr>
        <w:t>济南市章丘区人民政府</w:t>
      </w:r>
    </w:p>
    <w:p w14:paraId="4E733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8" w:firstLineChars="45"/>
        <w:contextualSpacing/>
        <w:jc w:val="center"/>
        <w:textAlignment w:val="auto"/>
        <w:outlineLvl w:val="0"/>
        <w:rPr>
          <w:rFonts w:ascii="文星标宋" w:hAnsi="文星标宋" w:eastAsia="文星标宋" w:cs="文星标宋"/>
          <w:kern w:val="36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kern w:val="36"/>
          <w:sz w:val="44"/>
          <w:szCs w:val="44"/>
          <w:lang w:eastAsia="zh-CN"/>
        </w:rPr>
        <w:t>关于公布禁止开垦陡坡地范围的通告</w:t>
      </w:r>
      <w:bookmarkStart w:id="0" w:name="_GoBack"/>
      <w:bookmarkEnd w:id="0"/>
    </w:p>
    <w:p w14:paraId="48ABE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48F8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为有效预防和治理水土流失，保护生态环境，根据《中华人民共和国水土保持法》《山东省水土保持条例》《济南市水土保持条例》等法律法规，我区已划定二十五度以上陡坡地禁止开垦范围。现就有关事项通告如下：</w:t>
      </w:r>
    </w:p>
    <w:p w14:paraId="109EA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一、范围划定</w:t>
      </w:r>
    </w:p>
    <w:p w14:paraId="30A1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济南市章丘区禁止开垦陡坡地范围涉及双山街道、埠村街道、普集街道、绣惠街道、相公庄街道、文祖街道、官庄街道、曹范街道、刁镇街道及垛庄镇等10个街镇。具体分布区域及面积详见附件。</w:t>
      </w:r>
    </w:p>
    <w:p w14:paraId="3D60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二、禁止内容</w:t>
      </w:r>
    </w:p>
    <w:p w14:paraId="2CA85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在划定范围内，禁止新开垦土地种植农作物。已开垦的土地应按照国家有关规定实施退耕，恢复植树种草；对耕地短缺、退耕确有困难的，须采取修建梯田或其他水土保持措施，有效防治水土流失。</w:t>
      </w:r>
    </w:p>
    <w:p w14:paraId="50F2F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三、经济林管理</w:t>
      </w:r>
    </w:p>
    <w:p w14:paraId="1548C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在禁止开垦陡坡地范围内种植经济林的，应科学选择树种，合理控制规模，严格落实林下植被保护、蓄水保土等措施，防止造成水土流失。</w:t>
      </w:r>
    </w:p>
    <w:p w14:paraId="2554A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四、违规处罚</w:t>
      </w:r>
    </w:p>
    <w:p w14:paraId="3C71D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对违反本通告规定，在禁止开垦陡坡地范围内开垦种植农作物的，将依据《中华人民共和国水土保持法》第四十九条予以处罚。</w:t>
      </w:r>
    </w:p>
    <w:p w14:paraId="7584B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五、施行时间</w:t>
      </w:r>
    </w:p>
    <w:p w14:paraId="7F1B1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本通告自2025年11月1日起施行。</w:t>
      </w:r>
    </w:p>
    <w:p w14:paraId="39917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特此通告。</w:t>
      </w:r>
    </w:p>
    <w:p w14:paraId="76163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7A650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附件：1.章丘区禁止开垦陡坡地面积统计表</w:t>
      </w:r>
    </w:p>
    <w:p w14:paraId="107CA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1600" w:firstLineChars="50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2.章丘区禁止开垦陡坡地范围分布示意图</w:t>
      </w:r>
    </w:p>
    <w:p w14:paraId="6DF2F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33C88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197548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济南市章丘区人民政府</w:t>
      </w:r>
    </w:p>
    <w:p w14:paraId="63B18D5C">
      <w:pPr>
        <w:keepNext w:val="0"/>
        <w:keepLines w:val="0"/>
        <w:pageBreakBefore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320" w:firstLine="640"/>
        <w:contextualSpacing/>
        <w:jc w:val="center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2025年</w:t>
      </w:r>
      <w:r>
        <w:rPr>
          <w:rFonts w:ascii="仿宋_GB2312" w:hAnsi="仿宋" w:eastAsia="仿宋_GB2312" w:cs="仿宋"/>
          <w:sz w:val="32"/>
          <w:szCs w:val="32"/>
          <w:lang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日</w:t>
      </w:r>
    </w:p>
    <w:p w14:paraId="727AF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jc w:val="left"/>
        <w:textAlignment w:val="auto"/>
        <w:rPr>
          <w:rFonts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-10"/>
          <w:sz w:val="32"/>
          <w:szCs w:val="32"/>
          <w:lang w:eastAsia="zh-CN"/>
        </w:rPr>
        <w:t>联系电话：区城乡水务局水保科，0</w:t>
      </w:r>
      <w:r>
        <w:rPr>
          <w:rFonts w:ascii="仿宋_GB2312" w:hAnsi="宋体" w:eastAsia="仿宋_GB2312" w:cs="宋体"/>
          <w:spacing w:val="-10"/>
          <w:sz w:val="32"/>
          <w:szCs w:val="32"/>
          <w:lang w:eastAsia="zh-CN"/>
        </w:rPr>
        <w:t>531-83214151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</w:p>
    <w:p w14:paraId="400E4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（此件公开发布）</w:t>
      </w:r>
    </w:p>
    <w:p w14:paraId="65DF22C0">
      <w:pPr>
        <w:keepNext w:val="0"/>
        <w:keepLines w:val="0"/>
        <w:pageBreakBefore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320" w:firstLine="640"/>
        <w:contextualSpacing/>
        <w:jc w:val="left"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</w:p>
    <w:p w14:paraId="0EAA1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textAlignment w:val="auto"/>
        <w:rPr>
          <w:rFonts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br w:type="page"/>
      </w:r>
    </w:p>
    <w:p w14:paraId="144942D3">
      <w:pPr>
        <w:ind w:firstLine="0" w:firstLineChars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1</w:t>
      </w:r>
    </w:p>
    <w:p w14:paraId="59955112">
      <w:pPr>
        <w:ind w:firstLine="0" w:firstLineChars="0"/>
        <w:jc w:val="center"/>
        <w:rPr>
          <w:rFonts w:ascii="文星标宋" w:hAnsi="文星标宋" w:eastAsia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/>
          <w:sz w:val="44"/>
          <w:szCs w:val="44"/>
          <w:lang w:eastAsia="zh-CN"/>
        </w:rPr>
        <w:t>章丘区禁止开垦陡坡地面积统计表</w:t>
      </w:r>
    </w:p>
    <w:tbl>
      <w:tblPr>
        <w:tblStyle w:val="15"/>
        <w:tblW w:w="513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44"/>
        <w:gridCol w:w="3682"/>
        <w:gridCol w:w="2862"/>
      </w:tblGrid>
      <w:tr w14:paraId="36F0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tblHeader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72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序号</w:t>
            </w:r>
          </w:p>
        </w:tc>
        <w:tc>
          <w:tcPr>
            <w:tcW w:w="9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FC9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镇街名称</w:t>
            </w:r>
          </w:p>
        </w:tc>
        <w:tc>
          <w:tcPr>
            <w:tcW w:w="1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2DA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禁止开垦陡坡地面积（hm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）</w:t>
            </w:r>
          </w:p>
        </w:tc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019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辖区国土面积（km</w:t>
            </w:r>
            <w:r>
              <w:rPr>
                <w:rFonts w:ascii="Calibri" w:hAnsi="Calibri" w:eastAsia="黑体" w:cs="Calibri"/>
                <w:kern w:val="2"/>
                <w:szCs w:val="28"/>
                <w:lang w:eastAsia="zh-CN"/>
              </w:rPr>
              <w:t>²</w:t>
            </w:r>
            <w:r>
              <w:rPr>
                <w:rFonts w:hint="eastAsia" w:ascii="黑体" w:hAnsi="黑体" w:eastAsia="黑体" w:cs="Times New Roman"/>
                <w:kern w:val="2"/>
                <w:szCs w:val="28"/>
                <w:lang w:eastAsia="zh-CN"/>
              </w:rPr>
              <w:t>）</w:t>
            </w:r>
          </w:p>
        </w:tc>
      </w:tr>
      <w:tr w14:paraId="7B97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EB6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0D1A9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双山街道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83009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291.40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F61B2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7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3.64</w:t>
            </w:r>
          </w:p>
        </w:tc>
      </w:tr>
      <w:tr w14:paraId="646C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B39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896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埠村街道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B6E04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88.60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8665E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4.00</w:t>
            </w:r>
          </w:p>
        </w:tc>
      </w:tr>
      <w:tr w14:paraId="2CF8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A17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DFC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普集街道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E43DD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983.01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E5C4F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12.62</w:t>
            </w:r>
          </w:p>
        </w:tc>
      </w:tr>
      <w:tr w14:paraId="47BDA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28F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4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9329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绣惠街道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7BBBA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48.33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B0BA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5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5.84</w:t>
            </w:r>
          </w:p>
        </w:tc>
      </w:tr>
      <w:tr w14:paraId="2DAA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2FA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5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5EABF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相公庄街道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B432F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677.20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127A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8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5.75</w:t>
            </w:r>
          </w:p>
        </w:tc>
      </w:tr>
      <w:tr w14:paraId="5F51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679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6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86F7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文祖街道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9E182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2197.00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CFC8F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19.98</w:t>
            </w:r>
          </w:p>
        </w:tc>
      </w:tr>
      <w:tr w14:paraId="6191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006D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7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52866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官庄街道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7985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3692.56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9A16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86.36</w:t>
            </w:r>
          </w:p>
        </w:tc>
      </w:tr>
      <w:tr w14:paraId="64FB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97A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8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D034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曹范街道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0013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1786.14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E313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19.97</w:t>
            </w:r>
          </w:p>
        </w:tc>
      </w:tr>
      <w:tr w14:paraId="01D6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F988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9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6BA2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刁镇街道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A17C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138.38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30AE7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64.50</w:t>
            </w:r>
          </w:p>
        </w:tc>
      </w:tr>
      <w:tr w14:paraId="4F9F5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6F0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ascii="仿宋_GB2312" w:eastAsia="仿宋_GB2312" w:cs="Times New Roman"/>
                <w:kern w:val="2"/>
                <w:szCs w:val="28"/>
                <w:lang w:eastAsia="zh-CN"/>
              </w:rPr>
              <w:t>10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A1A8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垛庄镇</w:t>
            </w:r>
          </w:p>
        </w:tc>
        <w:tc>
          <w:tcPr>
            <w:tcW w:w="19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911A6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4090.86</w:t>
            </w:r>
          </w:p>
        </w:tc>
        <w:tc>
          <w:tcPr>
            <w:tcW w:w="15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EE43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2</w:t>
            </w:r>
            <w:r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  <w:t>9.50</w:t>
            </w:r>
          </w:p>
        </w:tc>
      </w:tr>
      <w:tr w14:paraId="1B55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1F6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_GB2312" w:eastAsia="仿宋_GB2312" w:cs="Times New Roman"/>
                <w:kern w:val="2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Cs w:val="28"/>
                <w:lang w:eastAsia="zh-CN"/>
              </w:rPr>
              <w:t>合计</w:t>
            </w:r>
          </w:p>
        </w:tc>
        <w:tc>
          <w:tcPr>
            <w:tcW w:w="19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790A6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13993.48</w:t>
            </w:r>
          </w:p>
        </w:tc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A8D94">
            <w:pPr>
              <w:widowControl/>
              <w:adjustRightInd/>
              <w:snapToGrid/>
              <w:ind w:firstLine="0" w:firstLineChars="0"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Cs w:val="28"/>
                <w:lang w:eastAsia="zh-CN"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Cs w:val="28"/>
                <w:lang w:eastAsia="zh-CN" w:bidi="ar"/>
              </w:rPr>
              <w:t>1092.16</w:t>
            </w:r>
          </w:p>
        </w:tc>
      </w:tr>
    </w:tbl>
    <w:p w14:paraId="278469D9">
      <w:pPr>
        <w:ind w:firstLine="560"/>
        <w:jc w:val="center"/>
        <w:rPr>
          <w:lang w:eastAsia="zh-CN"/>
        </w:rPr>
      </w:pPr>
    </w:p>
    <w:p w14:paraId="1DDD8001">
      <w:pPr>
        <w:ind w:firstLine="64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br w:type="page"/>
      </w:r>
    </w:p>
    <w:p w14:paraId="5584557E">
      <w:pPr>
        <w:ind w:firstLine="0" w:firstLineChars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附件2</w:t>
      </w:r>
    </w:p>
    <w:p w14:paraId="50D0A647">
      <w:pPr>
        <w:ind w:firstLine="0" w:firstLineChars="0"/>
        <w:jc w:val="center"/>
        <w:rPr>
          <w:rFonts w:ascii="文星标宋" w:hAnsi="文星标宋" w:eastAsia="文星标宋"/>
          <w:sz w:val="44"/>
          <w:szCs w:val="44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287655</wp:posOffset>
            </wp:positionV>
            <wp:extent cx="4576445" cy="5831840"/>
            <wp:effectExtent l="0" t="0" r="14605" b="16510"/>
            <wp:wrapNone/>
            <wp:docPr id="1" name="图片 1" descr="章丘区分布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丘区分布图"/>
                    <pic:cNvPicPr>
                      <a:picLocks noChangeAspect="1"/>
                    </pic:cNvPicPr>
                  </pic:nvPicPr>
                  <pic:blipFill>
                    <a:blip r:embed="rId12"/>
                    <a:srcRect b="1062"/>
                    <a:stretch>
                      <a:fillRect/>
                    </a:stretch>
                  </pic:blipFill>
                  <pic:spPr>
                    <a:xfrm>
                      <a:off x="0" y="0"/>
                      <a:ext cx="4576445" cy="583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章丘区禁止开垦陡坡地范围分布示意图</w:t>
      </w:r>
    </w:p>
    <w:p w14:paraId="1904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 w14:paraId="202A4E0E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1FB7B458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16D98DE8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0C118A7D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42C339FF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22C0316F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42583466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53159D29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4B4F1CBE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15DF7520">
      <w:pPr>
        <w:spacing w:line="600" w:lineRule="exact"/>
        <w:rPr>
          <w:rFonts w:hint="eastAsia" w:hAnsi="仿宋" w:cs="宋体"/>
          <w:color w:val="000000"/>
          <w:sz w:val="32"/>
          <w:szCs w:val="32"/>
        </w:rPr>
      </w:pPr>
    </w:p>
    <w:p w14:paraId="6E55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 w14:paraId="6B21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 w14:paraId="7F66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 w14:paraId="1DD2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 w:cs="宋体"/>
          <w:color w:val="000000"/>
          <w:sz w:val="32"/>
          <w:szCs w:val="32"/>
        </w:rPr>
      </w:pPr>
    </w:p>
    <w:p w14:paraId="6C99D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80" w:rightChars="100"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23495</wp:posOffset>
                </wp:positionV>
                <wp:extent cx="5615940" cy="17780"/>
                <wp:effectExtent l="0" t="7620" r="381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1.85pt;height:1.4pt;width:442.2pt;z-index:251661312;mso-width-relative:page;mso-height-relative:page;" filled="f" stroked="t" coordsize="21600,21600" o:gfxdata="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z0LKPVAAAABwEAAA8AAAAAAAAAAQAgAAAAIgAA&#10;AGRycy9kb3ducmV2LnhtbFBLAQIUABQAAAAIAIdO4kBv0l7VCwIAAAsEAAAOAAAAAAAAAAEAIAAA&#10;ACQBAABkcnMvZTJvRG9jLnhtbFBLBQYAAAAABgAGAFkBAAChBQAAAAA=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抄送：区委办公室，区人大常委会办公室，区政协办公室，区法院，</w:t>
      </w:r>
    </w:p>
    <w:p w14:paraId="6318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0" w:leftChars="100" w:right="280" w:rightChars="100" w:firstLine="840" w:firstLine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区检察院，区人武部。</w:t>
      </w:r>
    </w:p>
    <w:p w14:paraId="48DDC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280" w:rightChars="100" w:firstLine="280" w:firstLineChars="100"/>
        <w:textAlignment w:val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435610</wp:posOffset>
                </wp:positionV>
                <wp:extent cx="5615940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34.3pt;height:0.3pt;width:442.2pt;z-index:251662336;mso-width-relative:page;mso-height-relative:page;" filled="f" stroked="t" coordsize="21600,21600" o:gfxdata="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+wZ9q1gAAAAkBAAAPAAAAAAAAAAEAIAAAACIA&#10;AABkcnMvZG93bnJldi54bWxQSwECFAAUAAAACACHTuJAgNkACwsCAAAKBAAADgAAAAAAAAABACAA&#10;AAAlAQAAZHJzL2Uyb0RvYy54bWxQSwUGAAAAAAYABgBZAQAAogUAAAAA&#10;">
                <v:path arrowok="t"/>
                <v:fill on="f" focussize="0,0"/>
                <v:stroke weight="1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85pt;margin-top:3.95pt;height:0pt;width:442.2pt;z-index:251663360;mso-width-relative:page;mso-height-relative:page;" filled="f" stroked="t" coordsize="21600,21600" o:gfxdata="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JnXfdMAAAAHAQAADwAAAAAAAAABACAAAAAiAAAAZHJzL2Rv&#10;d25yZXYueG1sUEsBAhQAFAAAAAgAh07iQMLaLC8GAgAABgQAAA4AAAAAAAAAAQAgAAAAIgEAAGRy&#10;cy9lMm9Eb2MueG1sUEsFBgAAAAAGAAYAWQEAAJo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济南市章丘区人民政府办公室　　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4384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+Cw62gAAAA0BAAAPAAAAAAAAAAEAIAAAACIAAABkcnMvZG93bnJl&#10;di54bWxQSwECFAAUAAAACACHTuJAq5JoYfsBAAAsBAAADgAAAAAAAAABACAAAAApAQAAZHJzL2Uy&#10;b0RvYy54bWxQSwUGAAAAAAYABgBZAQAAlgUAAAAA&#10;">
                <v:path/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8806180</wp:posOffset>
                </wp:positionV>
                <wp:extent cx="1323975" cy="828675"/>
                <wp:effectExtent l="4445" t="4445" r="5080" b="50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55pt;margin-top:693.4pt;height:65.25pt;width:104.25pt;z-index:251660288;mso-width-relative:page;mso-height-relative:page;" fillcolor="#FFFFFF" filled="t" stroked="t" coordsize="21600,21600" o:gfxdata="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vgsOtoAAAANAQAADwAAAAAAAAABACAAAAAiAAAAZHJzL2Rvd25y&#10;ZXYueG1sUEsBAhQAFAAAAAgAh07iQGX/zvr8AQAALgQAAA4AAAAAAAAAAQAgAAAAKQEAAGRycy9l&#10;Mm9Eb2MueG1sUEsFBgAAAAAGAAYAWQEAAJcFAAAAAA==&#10;">
                <v:path/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FB13">
    <w:pPr>
      <w:pStyle w:val="11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4747284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41E7D30B">
                              <w:pPr>
                                <w:pStyle w:val="11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ind w:firstLine="0" w:firstLine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CA64C0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4747284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 w14:paraId="41E7D30B">
                        <w:pPr>
                          <w:pStyle w:val="11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ind w:firstLine="0" w:firstLine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2CA64C0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19BD75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F526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BA4E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AC6E4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69DE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074B0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49"/>
    <w:rsid w:val="00067AC6"/>
    <w:rsid w:val="00070F49"/>
    <w:rsid w:val="000E3626"/>
    <w:rsid w:val="000E6BEC"/>
    <w:rsid w:val="0011611C"/>
    <w:rsid w:val="00126D7D"/>
    <w:rsid w:val="001C23B9"/>
    <w:rsid w:val="00240062"/>
    <w:rsid w:val="00270BAB"/>
    <w:rsid w:val="002F633C"/>
    <w:rsid w:val="00342222"/>
    <w:rsid w:val="00431FAE"/>
    <w:rsid w:val="0047488D"/>
    <w:rsid w:val="00483366"/>
    <w:rsid w:val="00496C6B"/>
    <w:rsid w:val="004B6D9A"/>
    <w:rsid w:val="00531CBE"/>
    <w:rsid w:val="005669D5"/>
    <w:rsid w:val="00636C44"/>
    <w:rsid w:val="006B3CDA"/>
    <w:rsid w:val="00792002"/>
    <w:rsid w:val="007B2122"/>
    <w:rsid w:val="007D3B89"/>
    <w:rsid w:val="00813518"/>
    <w:rsid w:val="008B60C7"/>
    <w:rsid w:val="00965FB1"/>
    <w:rsid w:val="00984A0F"/>
    <w:rsid w:val="00A10CD7"/>
    <w:rsid w:val="00B4173F"/>
    <w:rsid w:val="00B70226"/>
    <w:rsid w:val="00C93949"/>
    <w:rsid w:val="00CB5D7A"/>
    <w:rsid w:val="00D63617"/>
    <w:rsid w:val="00DA299B"/>
    <w:rsid w:val="00DE2074"/>
    <w:rsid w:val="00E07E06"/>
    <w:rsid w:val="00E27F40"/>
    <w:rsid w:val="00FF6674"/>
    <w:rsid w:val="07822D06"/>
    <w:rsid w:val="1FFC646D"/>
    <w:rsid w:val="32A0200E"/>
    <w:rsid w:val="43D95F5E"/>
    <w:rsid w:val="65564E26"/>
    <w:rsid w:val="69B56E68"/>
    <w:rsid w:val="794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paragraph" w:customStyle="1" w:styleId="17">
    <w:name w:val="BodyText"/>
    <w:basedOn w:val="1"/>
    <w:qFormat/>
    <w:uiPriority w:val="99"/>
    <w:pPr>
      <w:adjustRightInd/>
      <w:snapToGrid/>
      <w:spacing w:after="120" w:line="240" w:lineRule="auto"/>
      <w:ind w:firstLine="0" w:firstLineChars="0"/>
    </w:pPr>
    <w:rPr>
      <w:rFonts w:asciiTheme="minorHAnsi" w:hAnsiTheme="minorHAnsi" w:eastAsiaTheme="minorEastAsia"/>
      <w:kern w:val="2"/>
      <w:sz w:val="21"/>
      <w:szCs w:val="24"/>
      <w:lang w:eastAsia="zh-CN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 w:val="21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2F5597" w:themeColor="accent1" w:themeShade="BF"/>
      <w:kern w:val="2"/>
      <w:sz w:val="21"/>
      <w:lang w:eastAsia="zh-CN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强调1"/>
    <w:basedOn w:val="16"/>
    <w:qFormat/>
    <w:uiPriority w:val="21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37">
    <w:name w:val="页脚 字符"/>
    <w:basedOn w:val="16"/>
    <w:link w:val="11"/>
    <w:qFormat/>
    <w:uiPriority w:val="99"/>
    <w:rPr>
      <w:rFonts w:ascii="Times New Roman" w:hAnsi="Times New Roman" w:eastAsia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593</Words>
  <Characters>629</Characters>
  <Lines>6</Lines>
  <Paragraphs>1</Paragraphs>
  <TotalTime>2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2025-10-29T02:49:00Z</dcterms:created>
  <dc:creator>Administrator</dc:creator>
  <cp:lastModifiedBy>政府文印室83213870：13953138318</cp:lastModifiedBy>
  <cp:lastPrinted>2025-08-08T09:06:00Z</cp:lastPrinted>
  <dcterms:modified xsi:type="dcterms:W3CDTF">2025-10-29T03:06:12Z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eyJoZGlkIjoiNzkxODVkYzBjZTlkMjI5Y2FjMTliZWUxMDUzNjQwNjYiLCJ1c2VySWQiOiIxNjE2NDU4MDk1In0=</vt:lpwstr>
  </property>
  <property fmtid="{D5CDD505-2E9C-101B-9397-08002B2CF9AE}" pid="3" name="KSOProductBuildVer">
    <vt:lpwstr>2052-12.1.0.21915</vt:lpwstr>
  </property>
  <property fmtid="{D5CDD505-2E9C-101B-9397-08002B2CF9AE}" pid="4" name="ICV">
    <vt:lpwstr>53CDC38D86454D119C819D058F7FA4F4_13</vt:lpwstr>
  </property>
</Properties>
</file>