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ascii="文星简大标宋" w:eastAsia="文星简大标宋"/>
          <w:sz w:val="44"/>
          <w:szCs w:val="44"/>
        </w:rPr>
      </w:pPr>
    </w:p>
    <w:p>
      <w:pPr>
        <w:adjustRightInd w:val="0"/>
        <w:snapToGrid w:val="0"/>
        <w:spacing w:line="580" w:lineRule="exact"/>
        <w:jc w:val="center"/>
        <w:rPr>
          <w:rFonts w:ascii="文星简大标宋" w:eastAsia="文星简大标宋"/>
          <w:sz w:val="44"/>
          <w:szCs w:val="44"/>
        </w:rPr>
      </w:pPr>
      <w:r>
        <w:rPr>
          <w:rFonts w:hint="eastAsia" w:ascii="文星简大标宋" w:eastAsia="文星简大标宋"/>
          <w:sz w:val="44"/>
          <w:szCs w:val="44"/>
        </w:rPr>
        <w:t>202</w:t>
      </w:r>
      <w:r>
        <w:rPr>
          <w:rFonts w:hint="eastAsia" w:ascii="文星简大标宋" w:eastAsia="文星简大标宋"/>
          <w:sz w:val="44"/>
          <w:szCs w:val="44"/>
          <w:lang w:val="en-US" w:eastAsia="zh-CN"/>
        </w:rPr>
        <w:t>1</w:t>
      </w:r>
      <w:r>
        <w:rPr>
          <w:rFonts w:hint="eastAsia" w:ascii="文星简大标宋" w:eastAsia="文星简大标宋"/>
          <w:sz w:val="44"/>
          <w:szCs w:val="44"/>
        </w:rPr>
        <w:t>年济南市章丘区关于地方政府债务</w:t>
      </w:r>
    </w:p>
    <w:p>
      <w:pPr>
        <w:adjustRightInd w:val="0"/>
        <w:snapToGrid w:val="0"/>
        <w:spacing w:line="580" w:lineRule="exact"/>
        <w:jc w:val="center"/>
        <w:rPr>
          <w:rFonts w:ascii="文星简大标宋" w:eastAsia="文星简大标宋"/>
          <w:sz w:val="44"/>
          <w:szCs w:val="44"/>
        </w:rPr>
      </w:pPr>
      <w:r>
        <w:rPr>
          <w:rFonts w:hint="eastAsia" w:ascii="文星简大标宋" w:eastAsia="文星简大标宋"/>
          <w:sz w:val="44"/>
          <w:szCs w:val="44"/>
        </w:rPr>
        <w:t>情况的说明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  <w:lang w:eastAsia="zh-CN"/>
        </w:rPr>
        <w:t>一、</w:t>
      </w:r>
      <w:r>
        <w:rPr>
          <w:rFonts w:hint="eastAsia" w:ascii="黑体" w:hAnsi="黑体" w:eastAsia="黑体" w:cs="黑体"/>
          <w:szCs w:val="32"/>
          <w:highlight w:val="none"/>
        </w:rPr>
        <w:t>经批准举借债务情况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szCs w:val="32"/>
          <w:highlight w:val="none"/>
        </w:rPr>
      </w:pPr>
      <w:r>
        <w:rPr>
          <w:rFonts w:hint="eastAsia" w:ascii="仿宋_GB2312" w:eastAsia="仿宋_GB2312"/>
          <w:szCs w:val="32"/>
          <w:highlight w:val="none"/>
        </w:rPr>
        <w:t>202</w:t>
      </w:r>
      <w:r>
        <w:rPr>
          <w:rFonts w:ascii="仿宋_GB2312" w:eastAsia="仿宋_GB2312"/>
          <w:szCs w:val="32"/>
          <w:highlight w:val="none"/>
        </w:rPr>
        <w:t>1</w:t>
      </w:r>
      <w:r>
        <w:rPr>
          <w:rFonts w:hint="eastAsia" w:ascii="仿宋_GB2312" w:eastAsia="仿宋_GB2312"/>
          <w:szCs w:val="32"/>
          <w:highlight w:val="none"/>
        </w:rPr>
        <w:t>年济南市转贷我区地方政府债券</w:t>
      </w:r>
      <w:r>
        <w:rPr>
          <w:rFonts w:ascii="仿宋_GB2312" w:eastAsia="仿宋_GB2312"/>
          <w:szCs w:val="32"/>
          <w:highlight w:val="none"/>
        </w:rPr>
        <w:t>435206</w:t>
      </w:r>
      <w:r>
        <w:rPr>
          <w:rFonts w:hint="eastAsia" w:ascii="仿宋_GB2312" w:eastAsia="仿宋_GB2312"/>
          <w:szCs w:val="32"/>
          <w:highlight w:val="none"/>
        </w:rPr>
        <w:t>万元，包括一般债券</w:t>
      </w:r>
      <w:r>
        <w:rPr>
          <w:rFonts w:ascii="仿宋_GB2312" w:eastAsia="仿宋_GB2312"/>
          <w:szCs w:val="32"/>
          <w:highlight w:val="none"/>
        </w:rPr>
        <w:t>46326</w:t>
      </w:r>
      <w:r>
        <w:rPr>
          <w:rFonts w:hint="eastAsia" w:ascii="仿宋_GB2312" w:eastAsia="仿宋_GB2312"/>
          <w:szCs w:val="32"/>
          <w:highlight w:val="none"/>
        </w:rPr>
        <w:t>万元、专项债券</w:t>
      </w:r>
      <w:r>
        <w:rPr>
          <w:rFonts w:ascii="仿宋_GB2312" w:eastAsia="仿宋_GB2312"/>
          <w:szCs w:val="32"/>
          <w:highlight w:val="none"/>
        </w:rPr>
        <w:t>388880</w:t>
      </w:r>
      <w:r>
        <w:rPr>
          <w:rFonts w:hint="eastAsia" w:ascii="仿宋_GB2312" w:eastAsia="仿宋_GB2312"/>
          <w:szCs w:val="32"/>
          <w:highlight w:val="none"/>
        </w:rPr>
        <w:t>万元。一般债券按规定列支一般公共预算，全部为再融资一般债券，用于偿还到期的上级转贷我区政府一般债券。专项债券按规定列支政府性基金预算，其中：新增专项债券323600万元，用于棚改旧改安置房项目245500万元、农村生活污水治理项目15000万元、小清河防洪综合治理项目芽庄湖滞洪区及杏花河工程3600万元、济南市引黄灌区农业节水工程（章丘区部分）6000万元、明水古城配套服务设施建设项目43500万元、章丘港一期工程10000万元；再融资专项债券65280万元用于偿还到期的上级转贷我区政府专项债券。预算执行中，上述债券安排使用情况已经区人大常委会审议通过，预算收支也相应作了调整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  <w:lang w:eastAsia="zh-CN"/>
        </w:rPr>
        <w:t>二、</w:t>
      </w:r>
      <w:r>
        <w:rPr>
          <w:rFonts w:hint="eastAsia" w:ascii="黑体" w:hAnsi="黑体" w:eastAsia="黑体" w:cs="黑体"/>
          <w:szCs w:val="32"/>
          <w:highlight w:val="none"/>
        </w:rPr>
        <w:t>政府性债务</w:t>
      </w:r>
      <w:r>
        <w:rPr>
          <w:rFonts w:hint="eastAsia" w:ascii="黑体" w:hAnsi="黑体" w:eastAsia="黑体" w:cs="黑体"/>
          <w:szCs w:val="32"/>
          <w:highlight w:val="none"/>
          <w:lang w:eastAsia="zh-CN"/>
        </w:rPr>
        <w:t>还本付息、</w:t>
      </w:r>
      <w:r>
        <w:rPr>
          <w:rFonts w:hint="eastAsia" w:ascii="黑体" w:hAnsi="黑体" w:eastAsia="黑体" w:cs="黑体"/>
          <w:szCs w:val="32"/>
          <w:highlight w:val="none"/>
        </w:rPr>
        <w:t>限额及余额情况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Cs w:val="32"/>
          <w:highlight w:val="none"/>
          <w:lang w:val="en-US" w:eastAsia="zh-CN"/>
        </w:rPr>
        <w:t>2021年，我区共计偿还地方政府债务本金114646万元，按债务类型看，其中一般债务本金46326万元、专项债务本金68320万元；按资金来源看，其中发行再融资债券还本111606万元，自有财力还本3040万元。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Cs w:val="32"/>
          <w:highlight w:val="none"/>
          <w:lang w:val="en-US" w:eastAsia="zh-CN"/>
        </w:rPr>
        <w:t>2021年，我区共计支付地方政府债务利息39191</w:t>
      </w:r>
      <w:bookmarkStart w:id="0" w:name="_GoBack"/>
      <w:bookmarkEnd w:id="0"/>
      <w:r>
        <w:rPr>
          <w:rFonts w:hint="eastAsia" w:ascii="仿宋_GB2312" w:eastAsia="仿宋_GB2312"/>
          <w:szCs w:val="32"/>
          <w:highlight w:val="none"/>
          <w:lang w:val="en-US" w:eastAsia="zh-CN"/>
        </w:rPr>
        <w:t>万元，其中一般债务付息5756万元，专项债务付息33435万元。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szCs w:val="32"/>
          <w:highlight w:val="none"/>
        </w:rPr>
      </w:pPr>
      <w:r>
        <w:rPr>
          <w:rFonts w:hint="eastAsia" w:ascii="仿宋_GB2312" w:eastAsia="仿宋_GB2312"/>
          <w:szCs w:val="32"/>
          <w:highlight w:val="none"/>
        </w:rPr>
        <w:t>202</w:t>
      </w:r>
      <w:r>
        <w:rPr>
          <w:rFonts w:ascii="仿宋_GB2312" w:eastAsia="仿宋_GB2312"/>
          <w:szCs w:val="32"/>
          <w:highlight w:val="none"/>
        </w:rPr>
        <w:t>1</w:t>
      </w:r>
      <w:r>
        <w:rPr>
          <w:rFonts w:hint="eastAsia" w:ascii="仿宋_GB2312" w:eastAsia="仿宋_GB2312"/>
          <w:szCs w:val="32"/>
          <w:highlight w:val="none"/>
        </w:rPr>
        <w:t>年，济南市财政局核定我区债务总限额</w:t>
      </w:r>
      <w:r>
        <w:rPr>
          <w:rFonts w:ascii="仿宋_GB2312" w:eastAsia="仿宋_GB2312"/>
          <w:szCs w:val="32"/>
          <w:highlight w:val="none"/>
        </w:rPr>
        <w:t>1520490</w:t>
      </w:r>
      <w:r>
        <w:rPr>
          <w:rFonts w:hint="eastAsia" w:ascii="仿宋_GB2312" w:eastAsia="仿宋_GB2312"/>
          <w:szCs w:val="32"/>
          <w:highlight w:val="none"/>
        </w:rPr>
        <w:t>万元，其中一般债务限额194262万元、专项债务限额</w:t>
      </w:r>
      <w:r>
        <w:rPr>
          <w:rFonts w:ascii="仿宋_GB2312" w:eastAsia="仿宋_GB2312"/>
          <w:szCs w:val="32"/>
          <w:highlight w:val="none"/>
        </w:rPr>
        <w:t>1326228</w:t>
      </w:r>
      <w:r>
        <w:rPr>
          <w:rFonts w:hint="eastAsia" w:ascii="仿宋_GB2312" w:eastAsia="仿宋_GB2312"/>
          <w:szCs w:val="32"/>
          <w:highlight w:val="none"/>
        </w:rPr>
        <w:t>万元。截至202</w:t>
      </w:r>
      <w:r>
        <w:rPr>
          <w:rFonts w:ascii="仿宋_GB2312" w:eastAsia="仿宋_GB2312"/>
          <w:szCs w:val="32"/>
          <w:highlight w:val="none"/>
        </w:rPr>
        <w:t>1</w:t>
      </w:r>
      <w:r>
        <w:rPr>
          <w:rFonts w:hint="eastAsia" w:ascii="仿宋_GB2312" w:eastAsia="仿宋_GB2312"/>
          <w:szCs w:val="32"/>
          <w:highlight w:val="none"/>
        </w:rPr>
        <w:t>年底，我区政府性债务余额</w:t>
      </w:r>
      <w:r>
        <w:rPr>
          <w:rFonts w:ascii="仿宋_GB2312" w:eastAsia="仿宋_GB2312"/>
          <w:szCs w:val="32"/>
          <w:highlight w:val="none"/>
        </w:rPr>
        <w:t>1421051</w:t>
      </w:r>
      <w:r>
        <w:rPr>
          <w:rFonts w:hint="eastAsia" w:ascii="仿宋_GB2312" w:eastAsia="仿宋_GB2312"/>
          <w:szCs w:val="32"/>
          <w:highlight w:val="none"/>
        </w:rPr>
        <w:t xml:space="preserve">万元，其中一般债务余额 </w:t>
      </w:r>
      <w:r>
        <w:rPr>
          <w:rFonts w:ascii="仿宋_GB2312" w:eastAsia="仿宋_GB2312"/>
          <w:szCs w:val="32"/>
          <w:highlight w:val="none"/>
        </w:rPr>
        <w:t>158905</w:t>
      </w:r>
      <w:r>
        <w:rPr>
          <w:rFonts w:hint="eastAsia" w:ascii="仿宋_GB2312" w:eastAsia="仿宋_GB2312"/>
          <w:szCs w:val="32"/>
          <w:highlight w:val="none"/>
        </w:rPr>
        <w:t>万元、专项债务余额</w:t>
      </w:r>
      <w:r>
        <w:rPr>
          <w:rFonts w:ascii="仿宋_GB2312" w:eastAsia="仿宋_GB2312"/>
          <w:szCs w:val="32"/>
          <w:highlight w:val="none"/>
        </w:rPr>
        <w:t>1262146</w:t>
      </w:r>
      <w:r>
        <w:rPr>
          <w:rFonts w:hint="eastAsia" w:ascii="仿宋_GB2312" w:eastAsia="仿宋_GB2312"/>
          <w:szCs w:val="32"/>
          <w:highlight w:val="none"/>
        </w:rPr>
        <w:t>万元，余额控制在上级核定的债务限额以内</w:t>
      </w:r>
      <w:r>
        <w:rPr>
          <w:rFonts w:hint="eastAsia" w:ascii="仿宋_GB2312" w:eastAsia="仿宋_GB2312"/>
          <w:szCs w:val="32"/>
          <w:highlight w:val="none"/>
          <w:lang w:eastAsia="zh-CN"/>
        </w:rPr>
        <w:t>，政府债务率为</w:t>
      </w:r>
      <w:r>
        <w:rPr>
          <w:rFonts w:hint="eastAsia" w:ascii="仿宋_GB2312" w:eastAsia="仿宋_GB2312"/>
          <w:szCs w:val="32"/>
          <w:highlight w:val="none"/>
          <w:lang w:val="en-US" w:eastAsia="zh-CN"/>
        </w:rPr>
        <w:t>69.4%</w:t>
      </w:r>
      <w:r>
        <w:rPr>
          <w:rFonts w:hint="eastAsia" w:ascii="仿宋_GB2312" w:eastAsia="仿宋_GB2312"/>
          <w:szCs w:val="32"/>
          <w:highlight w:val="none"/>
        </w:rPr>
        <w:t xml:space="preserve">。 </w:t>
      </w:r>
    </w:p>
    <w:p>
      <w:pPr>
        <w:spacing w:line="600" w:lineRule="exact"/>
        <w:rPr>
          <w:rFonts w:ascii="文星简仿宋" w:eastAsia="文星简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简大标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简仿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3F93"/>
    <w:rsid w:val="00120CE0"/>
    <w:rsid w:val="002C6B31"/>
    <w:rsid w:val="00344BA0"/>
    <w:rsid w:val="00621321"/>
    <w:rsid w:val="007B475E"/>
    <w:rsid w:val="009D70CC"/>
    <w:rsid w:val="009F4E2A"/>
    <w:rsid w:val="00A76862"/>
    <w:rsid w:val="00AC269B"/>
    <w:rsid w:val="00B3423A"/>
    <w:rsid w:val="00B80686"/>
    <w:rsid w:val="00C551E6"/>
    <w:rsid w:val="00CA3F93"/>
    <w:rsid w:val="00CF3A0F"/>
    <w:rsid w:val="00E84146"/>
    <w:rsid w:val="00F04502"/>
    <w:rsid w:val="00F26D4A"/>
    <w:rsid w:val="11CC3C47"/>
    <w:rsid w:val="1E276C4B"/>
    <w:rsid w:val="251D1C66"/>
    <w:rsid w:val="2F172A66"/>
    <w:rsid w:val="3B9A1D96"/>
    <w:rsid w:val="49494E3F"/>
    <w:rsid w:val="53344017"/>
    <w:rsid w:val="585F36B6"/>
    <w:rsid w:val="5E5E2D83"/>
    <w:rsid w:val="670F6C3D"/>
    <w:rsid w:val="6C853F5F"/>
    <w:rsid w:val="6DED4292"/>
    <w:rsid w:val="7B9A76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730</Characters>
  <Lines>6</Lines>
  <Paragraphs>1</Paragraphs>
  <TotalTime>4</TotalTime>
  <ScaleCrop>false</ScaleCrop>
  <LinksUpToDate>false</LinksUpToDate>
  <CharactersWithSpaces>857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2018-08-07T02:34:00Z</dcterms:created>
  <dc:creator>Administrator</dc:creator>
  <cp:lastModifiedBy>Administrator</cp:lastModifiedBy>
  <dcterms:modified xsi:type="dcterms:W3CDTF">2022-08-13T09:10:42Z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