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文星标宋" w:hAnsi="文星标宋" w:eastAsia="文星标宋"/>
          <w:sz w:val="44"/>
          <w:szCs w:val="44"/>
        </w:rPr>
      </w:pPr>
    </w:p>
    <w:p>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文星标宋" w:hAnsi="文星标宋" w:eastAsia="文星标宋"/>
          <w:sz w:val="44"/>
          <w:szCs w:val="44"/>
        </w:rPr>
      </w:pPr>
    </w:p>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600" w:lineRule="exact"/>
        <w:jc w:val="center"/>
        <w:rPr>
          <w:rFonts w:ascii="文星标宋" w:hAnsi="文星标宋" w:eastAsia="文星标宋"/>
          <w:color w:val="FF0000"/>
          <w:w w:val="50"/>
          <w:sz w:val="147"/>
        </w:rPr>
      </w:pPr>
    </w:p>
    <w:p>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pPr>
        <w:jc w:val="center"/>
        <w:rPr>
          <w:rFonts w:ascii="仿宋_GB2312"/>
          <w:color w:val="FF0000"/>
        </w:rPr>
      </w:pPr>
      <w:r>
        <w:rPr>
          <w:rFonts w:hint="eastAsia" w:ascii="华文中宋" w:hAnsi="华文中宋" w:eastAsia="华文中宋"/>
          <w:b/>
          <w:color w:val="FF0000"/>
          <w:w w:val="70"/>
          <w:sz w:val="125"/>
        </w:rPr>
        <w:tab/>
      </w:r>
    </w:p>
    <w:p>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7456;mso-width-relative:page;mso-height-relative:page;" filled="f" stroked="t" coordsize="21600,21600" o:gfxdata="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eRxvl0wAAAAcB&#10;AAAPAAAAAAAAAAEAIAAAADgAAABkcnMvZG93bnJldi54bWxQSwECFAAUAAAACACHTuJALZEpgtEB&#10;AAB0AwAADgAAAAAAAAABACAAAAA4AQAAZHJzL2Uyb0RvYy54bWxQSwUGAAAAAAYABgBZAQAAewUA&#10;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46</w:t>
      </w:r>
      <w:r>
        <w:rPr>
          <w:rFonts w:hint="eastAsia" w:ascii="仿宋_GB2312" w:hAnsi="文星标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8480;mso-width-relative:page;mso-height-relative:page;" filled="f" stroked="t" coordsize="21600,21600" o:gfxdata="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GtpY5LWAAAABgEAAA8AAAAAAAAAAQAgAAAAOAAAAGRycy9kb3ducmV2LnhtbFBLAQIUABQAAAAI&#10;AIdO4kBUzqpg2QEAAHkDAAAOAAAAAAAAAAEAIAAAADsBAABkcnMvZTJvRG9jLnhtbFBLBQYAAAAA&#10;BgAGAFkBAACG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61312;mso-width-relative:page;mso-height-relative:page;" filled="f" stroked="f" coordsize="21600,21600" o:gfxdata="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EmkHq7UAAAABgEAAA8AAAAAAAAAAQAgAAAAOAAAAGRycy9kb3ducmV2LnhtbFBL&#10;AQIUABQAAAAIAIdO4kBV5DC7qwEAADEDAAAOAAAAAAAAAAEAIAAAADkBAABkcnMvZTJvRG9jLnht&#10;bFBLBQYAAAAABgAGAFkBAABW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2336;mso-width-relative:page;mso-height-relative:page;" filled="f" stroked="f" coordsize="21600,21600" o:gfxdata="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JEBU61QAAAAYBAAAPAAAAAAAAAAEAIAAAADgAAABkcnMvZG93bnJldi54bWxQ&#10;SwECFAAUAAAACACHTuJAlF2HCqsBAAAxAwAADgAAAAAAAAABACAAAAA6AQAAZHJzL2Uyb0RvYy54&#10;bWxQSwUGAAAAAAYABgBZAQAAVwU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4384;mso-width-relative:page;mso-height-relative:page;" filled="f" stroked="f" coordsize="21600,21600" o:gfxdata="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l2+zTtUAAAAGAQAADwAAAAAAAAABACAAAAA4AAAAZHJzL2Rvd25yZXYueG1s&#10;UEsBAhQAFAAAAAgAh07iQB79LkCsAQAAMQMAAA4AAAAAAAAAAQAgAAAAOgEAAGRycy9lMm9Eb2Mu&#10;eG1sUEsFBgAAAAAGAAYAWQEAAFgFAAAAAA==&#10;">
                <v:fill on="f" focussize="0,0"/>
                <v:stroke on="f"/>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6432;mso-width-relative:page;mso-height-relative:page;" filled="f" stroked="f" coordsize="21600,21600" o:gfxdata="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p83mLVAAAABgEAAA8AAAAAAAAAAQAgAAAAOAAAAGRycy9kb3ducmV2Lnht&#10;bFBLAQIUABQAAAAIAIdO4kDfRJnxrQEAADEDAAAOAAAAAAAAAAEAIAAAADoBAABkcnMvZTJvRG9j&#10;LnhtbFBLBQYAAAAABgAGAFkBAABZBQAAAAA=&#10;">
                <v:fill on="f" focussize="0,0"/>
                <v:stroke on="f"/>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5408;mso-width-relative:page;mso-height-relative:page;" filled="f" stroked="f" coordsize="21600,21600" o:gfxdata="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AA7NrVAAAABgEAAA8AAAAAAAAAAQAgAAAAOAAAAGRycy9kb3ducmV2Lnht&#10;bFBLAQIUABQAAAAIAIdO4kAaZX1TrQEAADEDAAAOAAAAAAAAAAEAIAAAADoBAABkcnMvZTJvRG9j&#10;LnhtbFBLBQYAAAAABgAGAFkBAABZ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36195</wp:posOffset>
                </wp:positionV>
                <wp:extent cx="574294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3360;mso-width-relative:page;mso-height-relative:page;" filled="f" stroked="f" coordsize="21600,21600" o:gfxdata="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LLYBztQAAAAEAQAADwAAAAAAAAABACAAAAA4AAAAZHJzL2Rvd25yZXYueG1s&#10;UEsBAhQAFAAAAAgAh07iQEniZlCtAQAAMwMAAA4AAAAAAAAAAQAgAAAAOQEAAGRycy9lMm9Eb2Mu&#10;eG1sUEsFBgAAAAAGAAYAWQEAAFgFAAAAAA==&#10;">
                <v:fill on="f" focussize="0,0"/>
                <v:stroke on="f"/>
                <v:imagedata o:title=""/>
                <o:lock v:ext="edit" aspectratio="f"/>
              </v:line>
            </w:pict>
          </mc:Fallback>
        </mc:AlternateContent>
      </w:r>
    </w:p>
    <w:p>
      <w:pPr>
        <w:keepNext w:val="0"/>
        <w:keepLines w:val="0"/>
        <w:pageBreakBefore w:val="0"/>
        <w:kinsoku/>
        <w:wordWrap/>
        <w:overflowPunct/>
        <w:topLinePunct w:val="0"/>
        <w:autoSpaceDE/>
        <w:autoSpaceDN/>
        <w:bidi w:val="0"/>
        <w:snapToGrid/>
        <w:spacing w:line="540" w:lineRule="exact"/>
        <w:jc w:val="center"/>
        <w:textAlignment w:val="auto"/>
        <w:rPr>
          <w:rFonts w:hint="eastAsia" w:ascii="文星标宋" w:eastAsia="文星标宋"/>
          <w:sz w:val="44"/>
          <w:szCs w:val="44"/>
        </w:rPr>
      </w:pPr>
    </w:p>
    <w:p>
      <w:pPr>
        <w:keepNext w:val="0"/>
        <w:keepLines w:val="0"/>
        <w:pageBreakBefore w:val="0"/>
        <w:kinsoku/>
        <w:wordWrap/>
        <w:overflowPunct/>
        <w:topLinePunct w:val="0"/>
        <w:autoSpaceDE/>
        <w:autoSpaceDN/>
        <w:bidi w:val="0"/>
        <w:snapToGrid/>
        <w:spacing w:line="540" w:lineRule="exact"/>
        <w:jc w:val="center"/>
        <w:textAlignment w:val="auto"/>
        <w:rPr>
          <w:rFonts w:ascii="文星标宋" w:eastAsia="文星标宋"/>
          <w:sz w:val="44"/>
          <w:szCs w:val="44"/>
        </w:rPr>
      </w:pPr>
      <w:r>
        <w:rPr>
          <w:rFonts w:hint="eastAsia" w:ascii="文星标宋" w:eastAsia="文星标宋"/>
          <w:sz w:val="44"/>
          <w:szCs w:val="44"/>
        </w:rPr>
        <w:t>济南市章丘区人民政府</w:t>
      </w:r>
    </w:p>
    <w:p>
      <w:pPr>
        <w:keepNext w:val="0"/>
        <w:keepLines w:val="0"/>
        <w:pageBreakBefore w:val="0"/>
        <w:kinsoku/>
        <w:wordWrap/>
        <w:overflowPunct/>
        <w:topLinePunct w:val="0"/>
        <w:autoSpaceDE/>
        <w:autoSpaceDN/>
        <w:bidi w:val="0"/>
        <w:snapToGrid/>
        <w:spacing w:line="540" w:lineRule="exact"/>
        <w:jc w:val="center"/>
        <w:textAlignment w:val="auto"/>
        <w:rPr>
          <w:rFonts w:ascii="文星标宋" w:eastAsia="文星标宋"/>
          <w:sz w:val="44"/>
          <w:szCs w:val="44"/>
        </w:rPr>
      </w:pPr>
      <w:r>
        <w:rPr>
          <w:rFonts w:hint="eastAsia" w:ascii="文星标宋" w:eastAsia="文星标宋"/>
          <w:sz w:val="44"/>
          <w:szCs w:val="44"/>
        </w:rPr>
        <w:t>关于印发济南市章丘区噪声敏感建筑物</w:t>
      </w:r>
    </w:p>
    <w:p>
      <w:pPr>
        <w:keepNext w:val="0"/>
        <w:keepLines w:val="0"/>
        <w:pageBreakBefore w:val="0"/>
        <w:kinsoku/>
        <w:wordWrap/>
        <w:overflowPunct/>
        <w:topLinePunct w:val="0"/>
        <w:autoSpaceDE/>
        <w:autoSpaceDN/>
        <w:bidi w:val="0"/>
        <w:snapToGrid/>
        <w:spacing w:line="540" w:lineRule="exact"/>
        <w:jc w:val="center"/>
        <w:textAlignment w:val="auto"/>
        <w:rPr>
          <w:rFonts w:ascii="文星标宋" w:eastAsia="文星标宋"/>
          <w:sz w:val="44"/>
          <w:szCs w:val="44"/>
        </w:rPr>
      </w:pPr>
      <w:r>
        <w:rPr>
          <w:rFonts w:hint="eastAsia" w:ascii="文星标宋" w:eastAsia="文星标宋"/>
          <w:sz w:val="44"/>
          <w:szCs w:val="44"/>
        </w:rPr>
        <w:t>集中区域划分方案（试行）的通知</w:t>
      </w:r>
    </w:p>
    <w:p>
      <w:pPr>
        <w:keepNext w:val="0"/>
        <w:keepLines w:val="0"/>
        <w:pageBreakBefore w:val="0"/>
        <w:kinsoku/>
        <w:wordWrap/>
        <w:overflowPunct/>
        <w:topLinePunct w:val="0"/>
        <w:autoSpaceDE/>
        <w:autoSpaceDN/>
        <w:bidi w:val="0"/>
        <w:snapToGrid/>
        <w:spacing w:line="54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val="0"/>
        <w:snapToGrid/>
        <w:spacing w:line="540" w:lineRule="exact"/>
        <w:textAlignment w:val="auto"/>
        <w:rPr>
          <w:rFonts w:ascii="仿宋_GB2312" w:eastAsia="仿宋_GB2312"/>
          <w:sz w:val="32"/>
          <w:szCs w:val="32"/>
        </w:rPr>
      </w:pPr>
      <w:r>
        <w:rPr>
          <w:rFonts w:hint="eastAsia" w:ascii="仿宋_GB2312" w:eastAsia="仿宋_GB2312"/>
          <w:sz w:val="32"/>
          <w:szCs w:val="32"/>
        </w:rPr>
        <w:t>各街道办事处、镇人民政府，区政府有关部门（单位）：</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现将《济南市章丘区噪声敏感建筑物集中区域划分方案（试行）》印发给你们，请认真贯彻落实。 </w:t>
      </w:r>
    </w:p>
    <w:p>
      <w:pPr>
        <w:keepNext w:val="0"/>
        <w:keepLines w:val="0"/>
        <w:pageBreakBefore w:val="0"/>
        <w:kinsoku/>
        <w:wordWrap/>
        <w:overflowPunct/>
        <w:topLinePunct w:val="0"/>
        <w:autoSpaceDE/>
        <w:autoSpaceDN/>
        <w:bidi w:val="0"/>
        <w:adjustRightInd w:val="0"/>
        <w:snapToGrid/>
        <w:spacing w:line="540" w:lineRule="exact"/>
        <w:ind w:firstLine="3840" w:firstLineChars="1200"/>
        <w:jc w:val="lef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val="0"/>
        <w:snapToGrid/>
        <w:spacing w:line="540" w:lineRule="exact"/>
        <w:ind w:firstLine="3840" w:firstLineChars="1200"/>
        <w:jc w:val="lef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val="0"/>
        <w:snapToGrid/>
        <w:spacing w:line="540" w:lineRule="exact"/>
        <w:ind w:left="0" w:leftChars="0" w:firstLine="4758" w:firstLineChars="1487"/>
        <w:jc w:val="both"/>
        <w:textAlignment w:val="auto"/>
        <w:rPr>
          <w:rFonts w:ascii="仿宋_GB2312" w:eastAsia="仿宋_GB2312"/>
          <w:sz w:val="32"/>
          <w:szCs w:val="32"/>
        </w:rPr>
      </w:pPr>
      <w:r>
        <w:rPr>
          <w:rFonts w:hint="eastAsia" w:ascii="仿宋_GB2312" w:eastAsia="仿宋_GB2312"/>
          <w:sz w:val="32"/>
          <w:szCs w:val="32"/>
        </w:rPr>
        <w:t>济南市章丘区人民政府</w:t>
      </w:r>
    </w:p>
    <w:p>
      <w:pPr>
        <w:keepNext w:val="0"/>
        <w:keepLines w:val="0"/>
        <w:pageBreakBefore w:val="0"/>
        <w:kinsoku/>
        <w:wordWrap/>
        <w:overflowPunct/>
        <w:topLinePunct w:val="0"/>
        <w:autoSpaceDE/>
        <w:autoSpaceDN/>
        <w:bidi w:val="0"/>
        <w:adjustRightInd w:val="0"/>
        <w:snapToGrid/>
        <w:spacing w:line="540" w:lineRule="exact"/>
        <w:ind w:right="640" w:firstLine="5120" w:firstLineChars="1600"/>
        <w:contextualSpacing/>
        <w:jc w:val="both"/>
        <w:textAlignment w:val="auto"/>
        <w:rPr>
          <w:rFonts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ascii="仿宋_GB2312" w:eastAsia="仿宋_GB2312"/>
          <w:color w:val="000000" w:themeColor="text1"/>
          <w:sz w:val="32"/>
          <w:szCs w:val="2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（联系电话：区生态环境分局污控办，0531-8326</w:t>
      </w:r>
      <w:r>
        <w:rPr>
          <w:rFonts w:ascii="仿宋_GB2312" w:eastAsia="仿宋_GB2312"/>
          <w:color w:val="000000" w:themeColor="text1"/>
          <w:sz w:val="32"/>
          <w14:textFill>
            <w14:solidFill>
              <w14:schemeClr w14:val="tx1"/>
            </w14:solidFill>
          </w14:textFill>
        </w:rPr>
        <w:t>5232</w:t>
      </w:r>
      <w:r>
        <w:rPr>
          <w:rFonts w:hint="eastAsia" w:ascii="仿宋_GB2312" w:eastAsia="仿宋_GB2312"/>
          <w:color w:val="000000" w:themeColor="text1"/>
          <w:sz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（此件公开发布）</w:t>
      </w:r>
    </w:p>
    <w:p>
      <w:pPr>
        <w:keepNext w:val="0"/>
        <w:keepLines w:val="0"/>
        <w:pageBreakBefore w:val="0"/>
        <w:widowControl/>
        <w:kinsoku/>
        <w:wordWrap/>
        <w:overflowPunct/>
        <w:topLinePunct w:val="0"/>
        <w:autoSpaceDE/>
        <w:autoSpaceDN/>
        <w:bidi w:val="0"/>
        <w:snapToGrid/>
        <w:spacing w:line="540" w:lineRule="exact"/>
        <w:jc w:val="left"/>
        <w:textAlignment w:val="auto"/>
        <w:rPr>
          <w:rFonts w:ascii="方正小标宋简体" w:hAnsi="等线" w:eastAsia="方正小标宋简体"/>
          <w:sz w:val="44"/>
          <w:szCs w:val="44"/>
        </w:rPr>
      </w:pPr>
      <w:r>
        <w:rPr>
          <w:rFonts w:ascii="方正小标宋简体" w:eastAsia="方正小标宋简体"/>
          <w:sz w:val="44"/>
          <w:szCs w:val="44"/>
        </w:rPr>
        <w:br w:type="page"/>
      </w:r>
    </w:p>
    <w:p>
      <w:pPr>
        <w:pStyle w:val="4"/>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hint="eastAsia" w:ascii="文星标宋" w:eastAsia="文星标宋"/>
          <w:sz w:val="44"/>
          <w:szCs w:val="44"/>
        </w:rPr>
      </w:pPr>
    </w:p>
    <w:p>
      <w:pPr>
        <w:pStyle w:val="4"/>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ascii="文星标宋" w:eastAsia="文星标宋"/>
          <w:sz w:val="44"/>
          <w:szCs w:val="44"/>
        </w:rPr>
      </w:pPr>
      <w:r>
        <w:rPr>
          <w:rFonts w:hint="eastAsia" w:ascii="文星标宋" w:eastAsia="文星标宋"/>
          <w:sz w:val="44"/>
          <w:szCs w:val="44"/>
        </w:rPr>
        <w:t>济南市章丘区噪声敏感建筑物集中区域</w:t>
      </w:r>
    </w:p>
    <w:p>
      <w:pPr>
        <w:pStyle w:val="4"/>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ascii="文星标宋" w:eastAsia="文星标宋"/>
          <w:sz w:val="44"/>
          <w:szCs w:val="44"/>
        </w:rPr>
      </w:pPr>
      <w:r>
        <w:rPr>
          <w:rFonts w:hint="eastAsia" w:ascii="文星标宋" w:eastAsia="文星标宋"/>
          <w:sz w:val="44"/>
          <w:szCs w:val="44"/>
        </w:rPr>
        <w:t>划分方案</w:t>
      </w:r>
    </w:p>
    <w:p>
      <w:pPr>
        <w:pStyle w:val="4"/>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hint="eastAsia" w:ascii="楷体_GB2312" w:eastAsia="楷体_GB2312"/>
          <w:sz w:val="32"/>
          <w:szCs w:val="32"/>
        </w:rPr>
      </w:pPr>
      <w:r>
        <w:rPr>
          <w:rFonts w:hint="eastAsia" w:ascii="楷体_GB2312" w:eastAsia="楷体_GB2312"/>
          <w:sz w:val="32"/>
          <w:szCs w:val="32"/>
        </w:rPr>
        <w:t>（试行）</w:t>
      </w:r>
    </w:p>
    <w:p>
      <w:pPr>
        <w:pStyle w:val="4"/>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0"/>
        <w:rPr>
          <w:rFonts w:hint="eastAsia"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ascii="黑体" w:hAnsi="黑体" w:eastAsia="黑体" w:cs="黑体"/>
          <w:sz w:val="32"/>
          <w:szCs w:val="32"/>
        </w:rPr>
      </w:pPr>
      <w:r>
        <w:rPr>
          <w:rFonts w:hint="eastAsia" w:ascii="黑体" w:hAnsi="黑体" w:eastAsia="黑体" w:cs="黑体"/>
          <w:sz w:val="32"/>
          <w:szCs w:val="32"/>
        </w:rPr>
        <w:t>一、划分依据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（一）法律法规及规章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1.《中华人民共和国环境保护法》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2.《中华人民共和国噪声污染防治法》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山东省环境噪声污染防治条例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（二）相关标准及政策性文件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1.《声环境质量标准》(GB3096—2008)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2.《声环境功能区划分技术规范》(GB/T15190—2014)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3.《城市用地分类与规划建设用地标准》（GB 50137-2011）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bookmarkStart w:id="0" w:name="_Hlk120090481"/>
      <w:r>
        <w:rPr>
          <w:rFonts w:hint="eastAsia" w:ascii="仿宋_GB2312" w:hAnsi="仿宋_GB2312" w:eastAsia="仿宋_GB2312" w:cs="仿宋_GB2312"/>
          <w:sz w:val="32"/>
          <w:szCs w:val="32"/>
        </w:rPr>
        <w:t>4.《土地利用现状分类》(GB/T 21010-2017)</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《“十四五”噪声污染防治行动计划》（环大气〔2023〕1号）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6.《山东省“十四五”噪声污染防治行动计划》 （鲁环发〔2023〕18号）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7.《济南市噪声污染防治实施方案（2024－2025年）》（济环发〔2024〕1号）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8.《济南市声环境功能区划方案》（济政办字</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pPr>
      <w:r>
        <w:rPr>
          <w:rFonts w:hint="eastAsia" w:ascii="仿宋_GB2312" w:hAnsi="仿宋_GB2312" w:eastAsia="仿宋_GB2312" w:cs="仿宋_GB2312"/>
          <w:sz w:val="32"/>
          <w:szCs w:val="32"/>
        </w:rPr>
        <w:t>9.《山东省生态环境厅关于推动开展噪声敏感建筑物集中区域划定和管理试点工作的通知》（鲁环便函</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865号）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ascii="黑体" w:hAnsi="黑体" w:eastAsia="黑体" w:cs="黑体"/>
          <w:sz w:val="32"/>
          <w:szCs w:val="32"/>
        </w:rPr>
      </w:pPr>
      <w:r>
        <w:rPr>
          <w:rFonts w:hint="eastAsia" w:ascii="黑体" w:hAnsi="黑体" w:eastAsia="黑体" w:cs="黑体"/>
          <w:sz w:val="32"/>
          <w:szCs w:val="32"/>
        </w:rPr>
        <w:t>二、术语和定义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仿宋_GB2312" w:hAnsi="仿宋_GB2312" w:eastAsia="仿宋_GB2312" w:cs="仿宋_GB2312"/>
          <w:sz w:val="32"/>
          <w:szCs w:val="32"/>
        </w:rPr>
      </w:pPr>
      <w:r>
        <w:rPr>
          <w:rFonts w:hint="eastAsia" w:ascii="楷体_GB2312" w:hAnsi="Times New Roman" w:eastAsia="楷体_GB2312"/>
          <w:sz w:val="32"/>
          <w:szCs w:val="32"/>
        </w:rPr>
        <w:t>（一）噪声敏感建筑物</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噪声敏感建筑物是指用于居住、科学研究、医疗卫生、文化教育、机关团体办公、社会福利等需要保持安静的建筑物。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（二）噪声敏感建筑物集中区域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用于居住、科学研究、医疗卫生、文化教育、机关团体办公、社会福利等的建筑物为主的区域,划定为噪声敏感建筑物集中区域。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ascii="黑体" w:hAnsi="黑体" w:eastAsia="黑体" w:cs="黑体"/>
          <w:sz w:val="32"/>
          <w:szCs w:val="32"/>
        </w:rPr>
      </w:pPr>
      <w:r>
        <w:rPr>
          <w:rFonts w:hint="eastAsia" w:ascii="黑体" w:hAnsi="黑体" w:eastAsia="黑体" w:cs="黑体"/>
          <w:sz w:val="32"/>
          <w:szCs w:val="32"/>
        </w:rPr>
        <w:t>三、划分过程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（一）划分原则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噪声敏感建筑物集中区域划定与声环境功能区进行有效衔接，划分范围为1类和2类声环境功能区（含相邻交通干线两侧执行4a、4b声环境质量标准的区域）。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以城市建设现状为基础进行划分，同时结合建筑物的使用功能，辅助结合规划。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rPr>
        <w:t>.</w:t>
      </w:r>
      <w:r>
        <w:rPr>
          <w:rFonts w:hint="eastAsia" w:ascii="仿宋_GB2312" w:hAnsi="仿宋_GB2312" w:eastAsia="仿宋_GB2312" w:cs="仿宋_GB2312"/>
          <w:color w:val="000000"/>
          <w:sz w:val="32"/>
          <w:szCs w:val="32"/>
        </w:rPr>
        <w:t>噪声敏感建筑物集中区域划分应</w:t>
      </w:r>
      <w:r>
        <w:rPr>
          <w:rFonts w:hint="eastAsia" w:ascii="仿宋_GB2312" w:hAnsi="仿宋_GB2312" w:eastAsia="仿宋_GB2312" w:cs="仿宋_GB2312"/>
          <w:sz w:val="32"/>
          <w:szCs w:val="32"/>
        </w:rPr>
        <w:t>便于促进噪声管理，</w:t>
      </w:r>
      <w:r>
        <w:rPr>
          <w:rFonts w:hint="eastAsia" w:ascii="仿宋_GB2312" w:hAnsi="仿宋_GB2312" w:eastAsia="仿宋_GB2312" w:cs="仿宋_GB2312"/>
          <w:color w:val="000000"/>
          <w:sz w:val="32"/>
          <w:szCs w:val="32"/>
        </w:rPr>
        <w:t>综合考虑噪声敏感建筑物占地面积、噪声污染影响范围和程度等因素。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（二）划分方法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以声环境功能区划分结果为基础，结合高分辨率的遥感影像图进行划分。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rPr>
        <w:t>.</w:t>
      </w:r>
      <w:r>
        <w:rPr>
          <w:rFonts w:hint="eastAsia" w:ascii="仿宋_GB2312" w:hAnsi="仿宋_GB2312" w:eastAsia="仿宋_GB2312" w:cs="仿宋_GB2312"/>
          <w:color w:val="000000"/>
          <w:sz w:val="32"/>
          <w:szCs w:val="32"/>
        </w:rPr>
        <w:t>对于1类、2类声环境功能区区域范围内用地，剔除商业金融、集市贸易、工业生产、仓储物流、公用设施、交通设施等用地，一定规模的湖库、公园、绿地、空地等</w:t>
      </w:r>
      <w:r>
        <w:rPr>
          <w:rFonts w:hint="eastAsia" w:ascii="仿宋_GB2312" w:hAnsi="仿宋_GB2312" w:eastAsia="仿宋_GB2312" w:cs="仿宋_GB2312"/>
          <w:sz w:val="32"/>
          <w:szCs w:val="32"/>
        </w:rPr>
        <w:t>非敏感建筑物，</w:t>
      </w:r>
      <w:r>
        <w:rPr>
          <w:rFonts w:hint="eastAsia" w:ascii="仿宋_GB2312" w:hAnsi="仿宋_GB2312" w:eastAsia="仿宋_GB2312" w:cs="仿宋_GB2312"/>
          <w:color w:val="000000"/>
          <w:sz w:val="32"/>
          <w:szCs w:val="32"/>
        </w:rPr>
        <w:t>其余区域划定为噪声敏感建筑物集中区域。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rPr>
        <w:t>.</w:t>
      </w:r>
      <w:r>
        <w:rPr>
          <w:rFonts w:hint="eastAsia" w:ascii="仿宋_GB2312" w:hAnsi="仿宋_GB2312" w:eastAsia="仿宋_GB2312" w:cs="仿宋_GB2312"/>
          <w:color w:val="000000"/>
          <w:sz w:val="32"/>
          <w:szCs w:val="32"/>
        </w:rPr>
        <w:t>噪声敏感建筑物集中区域</w:t>
      </w:r>
      <w:r>
        <w:rPr>
          <w:rFonts w:hint="eastAsia" w:ascii="仿宋_GB2312" w:hAnsi="仿宋_GB2312" w:eastAsia="仿宋_GB2312" w:cs="仿宋_GB2312"/>
          <w:sz w:val="32"/>
        </w:rPr>
        <w:t>边界</w:t>
      </w:r>
      <w:r>
        <w:rPr>
          <w:rFonts w:hint="eastAsia" w:ascii="仿宋_GB2312" w:hAnsi="仿宋_GB2312" w:eastAsia="仿宋_GB2312" w:cs="仿宋_GB2312"/>
          <w:sz w:val="32"/>
          <w:szCs w:val="32"/>
        </w:rPr>
        <w:t>临街的独立商业应剔尽剔（商住一体的沿街建筑不予剔除）。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将非交通干线分隔的</w:t>
      </w:r>
      <w:r>
        <w:rPr>
          <w:rFonts w:hint="eastAsia" w:ascii="仿宋_GB2312" w:hAnsi="仿宋_GB2312" w:eastAsia="仿宋_GB2312" w:cs="仿宋_GB2312"/>
          <w:color w:val="000000"/>
          <w:sz w:val="32"/>
          <w:szCs w:val="32"/>
        </w:rPr>
        <w:t>多个相邻区域合并为一个连片噪声敏感建筑物集中区域。其中，非交通干线可作为集中区域内部道路纳入面积统计。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sz w:val="32"/>
        </w:rPr>
        <w:t>.</w:t>
      </w:r>
      <w:r>
        <w:rPr>
          <w:rFonts w:hint="eastAsia" w:ascii="仿宋_GB2312" w:hAnsi="仿宋_GB2312" w:eastAsia="仿宋_GB2312" w:cs="仿宋_GB2312"/>
          <w:color w:val="000000"/>
          <w:sz w:val="32"/>
          <w:szCs w:val="32"/>
        </w:rPr>
        <w:t>充分利用行政边界、交通干线（次干路及以上级别）、公园绿地、河流湖泊、自然地形等作为边界。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rPr>
        <w:t>.</w:t>
      </w:r>
      <w:r>
        <w:rPr>
          <w:rFonts w:hint="eastAsia" w:ascii="仿宋_GB2312" w:hAnsi="仿宋_GB2312" w:eastAsia="仿宋_GB2312" w:cs="仿宋_GB2312"/>
          <w:color w:val="000000"/>
          <w:sz w:val="32"/>
          <w:szCs w:val="32"/>
        </w:rPr>
        <w:t>单个噪声敏感建筑物集中区域面积原则上不小于0.1平方公里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（三）划分结果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pPr>
      <w:r>
        <w:rPr>
          <w:rFonts w:hint="eastAsia" w:ascii="仿宋_GB2312" w:hAnsi="仿宋_GB2312" w:eastAsia="仿宋_GB2312" w:cs="仿宋_GB2312"/>
          <w:sz w:val="32"/>
          <w:szCs w:val="32"/>
        </w:rPr>
        <w:t>本次共划定</w:t>
      </w:r>
      <w:r>
        <w:rPr>
          <w:rFonts w:hint="eastAsia" w:ascii="仿宋_GB2312" w:hAnsi="仿宋_GB2312" w:eastAsia="仿宋_GB2312" w:cs="仿宋_GB2312"/>
          <w:sz w:val="32"/>
          <w:szCs w:val="32"/>
          <w:lang w:val="en-US" w:eastAsia="zh-CN"/>
        </w:rPr>
        <w:t>噪声</w:t>
      </w:r>
      <w:r>
        <w:rPr>
          <w:rFonts w:hint="eastAsia" w:ascii="仿宋_GB2312" w:hAnsi="仿宋_GB2312" w:eastAsia="仿宋_GB2312" w:cs="仿宋_GB2312"/>
          <w:sz w:val="32"/>
          <w:szCs w:val="32"/>
        </w:rPr>
        <w:t>敏感建筑物集中区域48块，面积24.19平方公里，占章丘区1类和2类声功能区面积的50.16%，占章丘区总面积的1.41%。详见附件。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ascii="黑体" w:hAnsi="黑体" w:eastAsia="黑体" w:cs="黑体"/>
          <w:sz w:val="32"/>
          <w:szCs w:val="32"/>
        </w:rPr>
      </w:pPr>
      <w:r>
        <w:rPr>
          <w:rFonts w:hint="eastAsia" w:ascii="黑体" w:hAnsi="黑体" w:eastAsia="黑体" w:cs="黑体"/>
          <w:sz w:val="32"/>
          <w:szCs w:val="32"/>
        </w:rPr>
        <w:t>四、实施要求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（一）管理要求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噪声敏感建筑物集中区域的管理按照《中华人民共和国噪声污染防治法》第十四条、第三十五条、第四十一条、第四十二条、第四十三条、第四十五条、第四十六条、第六十四条、第七十条、第七十四条、第七十七条、第七十八条、第八十二条的规定，以及《山东省环境噪声污染防治条例》第二十三条、第二十五条、第二十六条的规定执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管理附则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1.针对</w:t>
      </w:r>
      <w:r>
        <w:rPr>
          <w:rFonts w:hint="eastAsia" w:ascii="仿宋_GB2312" w:hAnsi="仿宋_GB2312" w:eastAsia="仿宋_GB2312" w:cs="仿宋_GB2312"/>
          <w:sz w:val="32"/>
        </w:rPr>
        <w:t>噪声敏感建筑物集中区域，若存在相邻的施工工地，则该施工工地范围按照噪声敏感建筑物集中区域有关要求进行管理。当施工工地完成施工，相邻的噪声敏感建筑物不再受施工噪声影响，相应管理要求自动取消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rPr>
      </w:pPr>
      <w:r>
        <w:rPr>
          <w:rFonts w:hint="eastAsia" w:ascii="仿宋_GB2312" w:hAnsi="仿宋_GB2312" w:eastAsia="仿宋_GB2312" w:cs="仿宋_GB2312"/>
          <w:sz w:val="32"/>
        </w:rPr>
        <w:t>2.</w:t>
      </w:r>
      <w:r>
        <w:rPr>
          <w:rFonts w:ascii="仿宋_GB2312" w:hAnsi="仿宋_GB2312" w:eastAsia="仿宋_GB2312" w:cs="仿宋_GB2312"/>
          <w:sz w:val="32"/>
        </w:rPr>
        <w:t>在噪声敏感建筑物集中区域内，禁止使用高音广播喇叭</w:t>
      </w:r>
      <w:r>
        <w:rPr>
          <w:rFonts w:hint="eastAsia" w:ascii="仿宋_GB2312" w:hAnsi="仿宋_GB2312" w:eastAsia="仿宋_GB2312" w:cs="仿宋_GB2312"/>
          <w:sz w:val="32"/>
        </w:rPr>
        <w:t>，</w:t>
      </w:r>
      <w:r>
        <w:rPr>
          <w:rFonts w:ascii="仿宋_GB2312" w:hAnsi="仿宋_GB2312" w:eastAsia="仿宋_GB2312" w:cs="仿宋_GB2312"/>
          <w:sz w:val="32"/>
        </w:rPr>
        <w:t>下列情形除外：发生抢险、抢修、救灾等紧急情况的</w:t>
      </w:r>
      <w:r>
        <w:rPr>
          <w:rFonts w:hint="eastAsia" w:ascii="仿宋_GB2312" w:hAnsi="仿宋_GB2312" w:eastAsia="仿宋_GB2312" w:cs="仿宋_GB2312"/>
          <w:sz w:val="32"/>
        </w:rPr>
        <w:t>，</w:t>
      </w:r>
      <w:r>
        <w:rPr>
          <w:rFonts w:ascii="仿宋_GB2312" w:hAnsi="仿宋_GB2312" w:eastAsia="仿宋_GB2312" w:cs="仿宋_GB2312"/>
          <w:sz w:val="32"/>
        </w:rPr>
        <w:t>举办经依法批准的文化、体育、庆典等社会活动的</w:t>
      </w:r>
      <w:r>
        <w:rPr>
          <w:rFonts w:hint="eastAsia" w:ascii="仿宋_GB2312" w:hAnsi="仿宋_GB2312" w:eastAsia="仿宋_GB2312" w:cs="仿宋_GB2312"/>
          <w:sz w:val="32"/>
        </w:rPr>
        <w:t>，</w:t>
      </w:r>
      <w:r>
        <w:rPr>
          <w:rFonts w:ascii="仿宋_GB2312" w:hAnsi="仿宋_GB2312" w:eastAsia="仿宋_GB2312" w:cs="仿宋_GB2312"/>
          <w:sz w:val="32"/>
        </w:rPr>
        <w:t>各类学校（含幼儿园）开展教学相关活动的。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rPr>
      </w:pPr>
      <w:r>
        <w:rPr>
          <w:rFonts w:hint="eastAsia" w:ascii="仿宋_GB2312" w:hAnsi="仿宋_GB2312" w:eastAsia="仿宋_GB2312" w:cs="仿宋_GB2312"/>
          <w:sz w:val="32"/>
        </w:rPr>
        <w:t>3.</w:t>
      </w:r>
      <w:r>
        <w:rPr>
          <w:rFonts w:ascii="仿宋_GB2312" w:hAnsi="仿宋_GB2312" w:eastAsia="仿宋_GB2312" w:cs="仿宋_GB2312"/>
          <w:sz w:val="32"/>
        </w:rPr>
        <w:t>噪声</w:t>
      </w:r>
      <w:r>
        <w:rPr>
          <w:rFonts w:hint="eastAsia" w:ascii="仿宋_GB2312" w:hAnsi="仿宋_GB2312" w:eastAsia="仿宋_GB2312" w:cs="仿宋_GB2312"/>
          <w:sz w:val="32"/>
        </w:rPr>
        <w:t>敏感建筑物集中区域管理</w:t>
      </w:r>
      <w:r>
        <w:rPr>
          <w:rFonts w:ascii="仿宋_GB2312" w:hAnsi="仿宋_GB2312" w:eastAsia="仿宋_GB2312" w:cs="仿宋_GB2312"/>
          <w:sz w:val="32"/>
        </w:rPr>
        <w:t>职责分工按照《</w:t>
      </w:r>
      <w:r>
        <w:rPr>
          <w:rFonts w:hint="eastAsia" w:ascii="仿宋_GB2312" w:hAnsi="仿宋_GB2312" w:eastAsia="仿宋_GB2312" w:cs="仿宋_GB2312"/>
          <w:sz w:val="32"/>
        </w:rPr>
        <w:t>济南</w:t>
      </w:r>
      <w:r>
        <w:rPr>
          <w:rFonts w:ascii="仿宋_GB2312" w:hAnsi="仿宋_GB2312" w:eastAsia="仿宋_GB2312" w:cs="仿宋_GB2312"/>
          <w:sz w:val="32"/>
        </w:rPr>
        <w:t>市人民政府关于印发〈中华人民共和国噪声污染防治法〉</w:t>
      </w:r>
      <w:r>
        <w:rPr>
          <w:rFonts w:hint="eastAsia" w:ascii="仿宋_GB2312" w:hAnsi="仿宋_GB2312" w:eastAsia="仿宋_GB2312" w:cs="仿宋_GB2312"/>
          <w:sz w:val="32"/>
        </w:rPr>
        <w:t>部分</w:t>
      </w:r>
      <w:r>
        <w:rPr>
          <w:rFonts w:ascii="仿宋_GB2312" w:hAnsi="仿宋_GB2312" w:eastAsia="仿宋_GB2312" w:cs="仿宋_GB2312"/>
          <w:sz w:val="32"/>
        </w:rPr>
        <w:t>条款部门</w:t>
      </w:r>
      <w:r>
        <w:rPr>
          <w:rFonts w:hint="eastAsia" w:ascii="仿宋_GB2312" w:hAnsi="仿宋_GB2312" w:eastAsia="仿宋_GB2312" w:cs="仿宋_GB2312"/>
          <w:sz w:val="32"/>
        </w:rPr>
        <w:t>职责分工清单（试行）的通知</w:t>
      </w:r>
      <w:r>
        <w:rPr>
          <w:rFonts w:ascii="仿宋_GB2312" w:hAnsi="仿宋_GB2312" w:eastAsia="仿宋_GB2312" w:cs="仿宋_GB2312"/>
          <w:sz w:val="32"/>
        </w:rPr>
        <w:t>》</w:t>
      </w:r>
      <w:r>
        <w:rPr>
          <w:rFonts w:hint="eastAsia" w:ascii="仿宋_GB2312" w:hAnsi="仿宋_GB2312" w:eastAsia="仿宋_GB2312" w:cs="仿宋_GB2312"/>
          <w:sz w:val="32"/>
        </w:rPr>
        <w:t>（济政字﹝2024﹞72号）</w:t>
      </w:r>
      <w:r>
        <w:rPr>
          <w:rFonts w:ascii="仿宋_GB2312" w:hAnsi="仿宋_GB2312" w:eastAsia="仿宋_GB2312" w:cs="仿宋_GB2312"/>
          <w:sz w:val="32"/>
        </w:rPr>
        <w:t>执行。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其他</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outlineLvl w:val="1"/>
        <w:rPr>
          <w:rFonts w:ascii="楷体_GB2312" w:hAnsi="Times New Roman" w:eastAsia="楷体_GB2312"/>
          <w:sz w:val="32"/>
          <w:szCs w:val="32"/>
        </w:rPr>
      </w:pPr>
      <w:r>
        <w:rPr>
          <w:rFonts w:hint="eastAsia" w:ascii="楷体_GB2312" w:hAnsi="Times New Roman" w:eastAsia="楷体_GB2312"/>
          <w:sz w:val="32"/>
          <w:szCs w:val="32"/>
        </w:rPr>
        <w:t xml:space="preserve">    </w:t>
      </w:r>
      <w:r>
        <w:rPr>
          <w:rFonts w:hint="eastAsia" w:ascii="仿宋_GB2312" w:hAnsi="仿宋_GB2312" w:eastAsia="仿宋_GB2312" w:cs="仿宋_GB2312"/>
          <w:sz w:val="32"/>
          <w:szCs w:val="32"/>
        </w:rPr>
        <w:t>1.噪声敏感建筑物集中区域执行所处声环境功能区的环境质量要求。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rPr>
      </w:pPr>
      <w:r>
        <w:rPr>
          <w:rFonts w:hint="eastAsia" w:ascii="仿宋_GB2312" w:hAnsi="仿宋_GB2312" w:eastAsia="仿宋_GB2312" w:cs="仿宋_GB2312"/>
          <w:sz w:val="32"/>
        </w:rPr>
        <w:t>2.根据本区用地规模、性质或控制性详细规划变化情况，适时对噪声敏感建筑物集中区域实施动态修编。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rPr>
      </w:pPr>
      <w:r>
        <w:rPr>
          <w:rFonts w:hint="eastAsia" w:ascii="仿宋_GB2312" w:hAnsi="仿宋_GB2312" w:eastAsia="仿宋_GB2312" w:cs="仿宋_GB2312"/>
          <w:sz w:val="32"/>
        </w:rPr>
        <w:t>3.本方案自2026年1月1日起实施。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附件：1.济南市章丘区噪声敏感建筑物集中区域分布图</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contextualSpacing/>
        <w:textAlignment w:val="auto"/>
        <w:rPr>
          <w:rFonts w:ascii="仿宋_GB2312" w:hAnsi="仿宋_GB2312" w:eastAsia="仿宋_GB2312" w:cs="仿宋_GB2312"/>
          <w:sz w:val="32"/>
          <w:szCs w:val="32"/>
        </w:rPr>
        <w:sectPr>
          <w:footerReference r:id="rId3" w:type="default"/>
          <w:pgSz w:w="11906" w:h="16838"/>
          <w:pgMar w:top="2041" w:right="1531" w:bottom="2041" w:left="1531" w:header="851" w:footer="1417" w:gutter="0"/>
          <w:pgNumType w:fmt="numberInDash"/>
          <w:cols w:space="720" w:num="1"/>
          <w:docGrid w:type="lines" w:linePitch="312" w:charSpace="0"/>
        </w:sectPr>
      </w:pPr>
      <w:r>
        <w:rPr>
          <w:rFonts w:hint="eastAsia" w:ascii="仿宋_GB2312" w:hAnsi="仿宋_GB2312" w:eastAsia="仿宋_GB2312" w:cs="仿宋_GB2312"/>
          <w:sz w:val="32"/>
          <w:szCs w:val="32"/>
        </w:rPr>
        <w:t>2.济</w:t>
      </w:r>
      <w:r>
        <w:rPr>
          <w:rFonts w:hint="eastAsia" w:ascii="仿宋_GB2312" w:hAnsi="仿宋_GB2312" w:eastAsia="仿宋_GB2312" w:cs="仿宋_GB2312"/>
          <w:spacing w:val="-10"/>
          <w:sz w:val="32"/>
          <w:szCs w:val="32"/>
        </w:rPr>
        <w:t>南市章丘区噪声敏感建筑物集中区域统计清单</w:t>
      </w:r>
      <w:r>
        <w:rPr>
          <w:rFonts w:ascii="仿宋_GB2312" w:hAnsi="仿宋_GB2312" w:eastAsia="仿宋_GB2312" w:cs="仿宋_GB2312"/>
          <w:sz w:val="32"/>
          <w:szCs w:val="32"/>
        </w:rPr>
        <w:br w:type="textWrapping"/>
      </w:r>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附件1</w:t>
      </w:r>
      <w:r>
        <w:rPr>
          <w:rFonts w:hint="eastAsia" w:ascii="仿宋_GB2312" w:hAnsi="仿宋_GB2312" w:eastAsia="仿宋_GB2312" w:cs="仿宋_GB2312"/>
          <w:sz w:val="32"/>
          <w:szCs w:val="32"/>
        </w:rPr>
        <w:t xml:space="preserve"> </w:t>
      </w:r>
    </w:p>
    <w:p>
      <w:pPr>
        <w:spacing w:line="60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济南市章丘区噪声敏感建筑物集中区域分布图</w:t>
      </w:r>
    </w:p>
    <w:p>
      <w:pPr>
        <w:pStyle w:val="5"/>
        <w:rPr>
          <w:rFonts w:ascii="方正小标宋简体" w:hAnsi="方正小标宋简体" w:eastAsia="方正小标宋简体" w:cs="方正小标宋简体"/>
          <w:color w:val="333333"/>
          <w:kern w:val="2"/>
          <w:sz w:val="44"/>
          <w:szCs w:val="44"/>
        </w:rPr>
      </w:pPr>
      <w:r>
        <w:rPr>
          <w:rFonts w:hint="eastAsia" w:ascii="方正小标宋简体" w:hAnsi="方正小标宋简体" w:eastAsia="方正小标宋简体" w:cs="方正小标宋简体"/>
          <w:color w:val="333333"/>
          <w:sz w:val="44"/>
          <w:szCs w:val="44"/>
        </w:rPr>
        <w:drawing>
          <wp:anchor distT="0" distB="0" distL="114300" distR="114300" simplePos="0" relativeHeight="251659264" behindDoc="0" locked="0" layoutInCell="1" allowOverlap="1">
            <wp:simplePos x="0" y="0"/>
            <wp:positionH relativeFrom="column">
              <wp:posOffset>1569085</wp:posOffset>
            </wp:positionH>
            <wp:positionV relativeFrom="paragraph">
              <wp:posOffset>32385</wp:posOffset>
            </wp:positionV>
            <wp:extent cx="6129655" cy="4453255"/>
            <wp:effectExtent l="0" t="0" r="4445" b="4445"/>
            <wp:wrapSquare wrapText="bothSides"/>
            <wp:docPr id="1" name="图片 1" descr="章丘噪声敏感集中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章丘噪声敏感集中区"/>
                    <pic:cNvPicPr>
                      <a:picLocks noChangeAspect="true"/>
                    </pic:cNvPicPr>
                  </pic:nvPicPr>
                  <pic:blipFill>
                    <a:blip r:embed="rId5"/>
                    <a:srcRect t="3140"/>
                    <a:stretch>
                      <a:fillRect/>
                    </a:stretch>
                  </pic:blipFill>
                  <pic:spPr>
                    <a:xfrm>
                      <a:off x="0" y="0"/>
                      <a:ext cx="6129655" cy="4453255"/>
                    </a:xfrm>
                    <a:prstGeom prst="rect">
                      <a:avLst/>
                    </a:prstGeom>
                  </pic:spPr>
                </pic:pic>
              </a:graphicData>
            </a:graphic>
          </wp:anchor>
        </w:drawing>
      </w:r>
    </w:p>
    <w:p>
      <w:pPr>
        <w:pStyle w:val="5"/>
        <w:rPr>
          <w:rFonts w:ascii="方正小标宋简体" w:hAnsi="方正小标宋简体" w:eastAsia="方正小标宋简体" w:cs="方正小标宋简体"/>
          <w:color w:val="333333"/>
          <w:kern w:val="2"/>
          <w:sz w:val="44"/>
          <w:szCs w:val="44"/>
        </w:rPr>
        <w:sectPr>
          <w:pgSz w:w="16838" w:h="11906" w:orient="landscape"/>
          <w:pgMar w:top="1800" w:right="1440" w:bottom="1800" w:left="1440" w:header="851" w:footer="992" w:gutter="0"/>
          <w:pgNumType w:fmt="numberInDash"/>
          <w:cols w:space="720" w:num="1"/>
          <w:docGrid w:type="lines" w:linePitch="312" w:charSpace="0"/>
        </w:sectPr>
      </w:pPr>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color w:val="000000"/>
          <w:kern w:val="0"/>
          <w:sz w:val="32"/>
          <w:szCs w:val="32"/>
          <w:lang w:bidi="ar"/>
        </w:rPr>
        <w:t>附件2</w:t>
      </w:r>
      <w:r>
        <w:rPr>
          <w:rFonts w:hint="eastAsia" w:ascii="仿宋_GB2312" w:hAnsi="仿宋_GB2312" w:eastAsia="仿宋_GB2312" w:cs="仿宋_GB2312"/>
          <w:sz w:val="32"/>
          <w:szCs w:val="32"/>
        </w:rPr>
        <w:t xml:space="preserve"> </w:t>
      </w:r>
    </w:p>
    <w:p>
      <w:pPr>
        <w:snapToGrid w:val="0"/>
        <w:spacing w:line="60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济南市章丘区噪声敏感建筑物集中区域统计清单</w:t>
      </w:r>
    </w:p>
    <w:tbl>
      <w:tblPr>
        <w:tblStyle w:val="11"/>
        <w:tblW w:w="14032" w:type="dxa"/>
        <w:jc w:val="center"/>
        <w:tblLayout w:type="fixed"/>
        <w:tblCellMar>
          <w:top w:w="0" w:type="dxa"/>
          <w:left w:w="108" w:type="dxa"/>
          <w:bottom w:w="0" w:type="dxa"/>
          <w:right w:w="108" w:type="dxa"/>
        </w:tblCellMar>
      </w:tblPr>
      <w:tblGrid>
        <w:gridCol w:w="1013"/>
        <w:gridCol w:w="2064"/>
        <w:gridCol w:w="9251"/>
        <w:gridCol w:w="1704"/>
      </w:tblGrid>
      <w:tr>
        <w:tblPrEx>
          <w:tblCellMar>
            <w:top w:w="0" w:type="dxa"/>
            <w:left w:w="108" w:type="dxa"/>
            <w:bottom w:w="0" w:type="dxa"/>
            <w:right w:w="108" w:type="dxa"/>
          </w:tblCellMar>
        </w:tblPrEx>
        <w:trPr>
          <w:trHeight w:val="465" w:hRule="atLeast"/>
          <w:tblHeader/>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
                <w:color w:val="000000"/>
                <w:sz w:val="24"/>
              </w:rPr>
            </w:pPr>
            <w:r>
              <w:rPr>
                <w:rFonts w:hint="eastAsia" w:ascii="黑体" w:hAnsi="黑体" w:eastAsia="黑体" w:cs="仿宋"/>
                <w:color w:val="000000"/>
                <w:kern w:val="0"/>
                <w:sz w:val="24"/>
                <w:lang w:bidi="ar"/>
              </w:rPr>
              <w:t>编号</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
                <w:color w:val="000000"/>
                <w:sz w:val="24"/>
              </w:rPr>
            </w:pPr>
            <w:r>
              <w:rPr>
                <w:rFonts w:hint="eastAsia" w:ascii="黑体" w:hAnsi="黑体" w:eastAsia="黑体" w:cs="仿宋"/>
                <w:color w:val="000000"/>
                <w:kern w:val="0"/>
                <w:sz w:val="24"/>
                <w:lang w:bidi="ar"/>
              </w:rPr>
              <w:t>区域名称</w:t>
            </w:r>
          </w:p>
        </w:tc>
        <w:tc>
          <w:tcPr>
            <w:tcW w:w="92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
                <w:color w:val="000000"/>
                <w:sz w:val="24"/>
              </w:rPr>
            </w:pPr>
            <w:r>
              <w:rPr>
                <w:rFonts w:hint="eastAsia" w:ascii="黑体" w:hAnsi="黑体" w:eastAsia="黑体" w:cs="仿宋"/>
                <w:color w:val="000000"/>
                <w:kern w:val="0"/>
                <w:sz w:val="24"/>
                <w:lang w:bidi="ar"/>
              </w:rPr>
              <w:t>区域边界</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仿宋"/>
                <w:color w:val="000000"/>
                <w:sz w:val="24"/>
              </w:rPr>
            </w:pPr>
            <w:r>
              <w:rPr>
                <w:rFonts w:hint="eastAsia" w:ascii="黑体" w:hAnsi="黑体" w:eastAsia="黑体" w:cs="仿宋"/>
                <w:color w:val="000000"/>
                <w:kern w:val="0"/>
                <w:sz w:val="24"/>
                <w:lang w:bidi="ar"/>
              </w:rPr>
              <w:t>面积（km</w:t>
            </w:r>
            <w:r>
              <w:rPr>
                <w:rFonts w:hint="eastAsia" w:ascii="黑体" w:hAnsi="黑体" w:eastAsia="黑体" w:cs="仿宋"/>
                <w:color w:val="000000"/>
                <w:kern w:val="0"/>
                <w:sz w:val="24"/>
                <w:vertAlign w:val="superscript"/>
                <w:lang w:bidi="ar"/>
              </w:rPr>
              <w:t>2</w:t>
            </w:r>
            <w:r>
              <w:rPr>
                <w:rFonts w:hint="eastAsia" w:ascii="黑体" w:hAnsi="黑体" w:eastAsia="黑体" w:cs="仿宋"/>
                <w:color w:val="000000"/>
                <w:kern w:val="0"/>
                <w:sz w:val="24"/>
                <w:lang w:bidi="ar"/>
              </w:rPr>
              <w:t>）</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bookmarkStart w:id="1" w:name="OLE_LINK3" w:colFirst="3" w:colLast="3"/>
            <w:r>
              <w:rPr>
                <w:rFonts w:hint="eastAsia" w:ascii="仿宋_GB2312" w:hAnsi="仿宋" w:eastAsia="仿宋_GB2312" w:cs="仿宋"/>
                <w:color w:val="000000"/>
                <w:kern w:val="0"/>
                <w:sz w:val="22"/>
                <w:szCs w:val="22"/>
                <w:lang w:bidi="ar"/>
              </w:rPr>
              <w:t>ZQ-1</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圣和家园-圣井寨子社区等区域</w:t>
            </w:r>
          </w:p>
        </w:tc>
        <w:tc>
          <w:tcPr>
            <w:tcW w:w="92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 w:eastAsia="仿宋_GB2312" w:cs="仿宋"/>
                <w:color w:val="000000"/>
                <w:sz w:val="20"/>
                <w:szCs w:val="20"/>
              </w:rPr>
            </w:pPr>
            <w:r>
              <w:rPr>
                <w:rFonts w:hint="eastAsia" w:ascii="仿宋_GB2312" w:hAnsi="仿宋" w:eastAsia="仿宋_GB2312" w:cs="仿宋"/>
                <w:color w:val="000000"/>
                <w:kern w:val="0"/>
                <w:sz w:val="22"/>
                <w:szCs w:val="22"/>
                <w:lang w:bidi="ar"/>
              </w:rPr>
              <w:t>东：圣和家园1区东、南边界-圣井中心幼儿园南边界-圣井中心学校东边界-圣井寨子社区北、东边界-圣井中心敬老院北、东边界-济南市章丘区人民法院圣井人民法庭北、东边界-圣井派出所北、东边界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南：经十东路（不含山东三箭致群物信融合产业研发基地项目）</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西：圣井寨子社区西边界-圣来家园南边界-潘王路</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北：三号路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1.22</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ZQ-2</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华侨城纯水岸-西琅沟家园等区域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东：西琅沟家园东边界-凤鸣山社区东边界-凤鸣山社区南区东边界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南：世纪大道</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西：华侨城纯水岸西边界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北：福泰路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0.35</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ZQ-3</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山东传媒职业学院等区域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东：清源大街</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南：文博路</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西：山东传媒职业学院章丘校区西边界</w:t>
            </w:r>
            <w:r>
              <w:rPr>
                <w:rFonts w:hint="eastAsia" w:ascii="仿宋_GB2312" w:hAnsi="仿宋" w:eastAsia="仿宋_GB2312" w:cs="仿宋"/>
                <w:strike/>
                <w:color w:val="000000"/>
                <w:kern w:val="0"/>
                <w:sz w:val="22"/>
                <w:szCs w:val="22"/>
                <w:lang w:bidi="ar"/>
              </w:rPr>
              <w:br w:type="textWrapping"/>
            </w:r>
            <w:r>
              <w:rPr>
                <w:rFonts w:hint="eastAsia" w:ascii="仿宋_GB2312" w:hAnsi="仿宋" w:eastAsia="仿宋_GB2312" w:cs="仿宋"/>
                <w:color w:val="000000"/>
                <w:kern w:val="0"/>
                <w:sz w:val="22"/>
                <w:szCs w:val="22"/>
                <w:lang w:bidi="ar"/>
              </w:rPr>
              <w:t>北：经十东路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0.59</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ZQ-4</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凤凰山居-杨湖社区等区域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东：赭山大街</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南：福康路</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西：清照大街</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北：中康清照雅居北北边界-章丘养老服务中心北边界-章丘养老服务中心东边界-福安路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0.74</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ZQ-5</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诺德名府北区-李家埠畅园等区域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FF0000"/>
                <w:kern w:val="0"/>
                <w:sz w:val="22"/>
                <w:szCs w:val="22"/>
                <w:lang w:bidi="ar"/>
              </w:rPr>
            </w:pPr>
            <w:r>
              <w:rPr>
                <w:rFonts w:hint="eastAsia" w:ascii="仿宋_GB2312" w:hAnsi="仿宋" w:eastAsia="仿宋_GB2312" w:cs="仿宋"/>
                <w:color w:val="000000"/>
                <w:kern w:val="0"/>
                <w:sz w:val="22"/>
                <w:szCs w:val="22"/>
                <w:lang w:bidi="ar"/>
              </w:rPr>
              <w:t>东：中康绿城百合花园东边界-中康绿城百合花园南区东边界-琅沟电厂宿舍东边界-琅沟电厂宿舍南边界-西沟头嘉园东边界</w:t>
            </w:r>
          </w:p>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南：福泰路</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西：诺德名府西边界-诺德名府北边界-东沟头和园西边界-世茂云锦西边界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北：福康路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0.96</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ZQ-6</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诺德名府南区等区域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东：清照大街</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南：世纪大道</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西：诺德名府南区西边界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北：福泰路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0.10</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ZQ-7</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山东第一医科大学(章丘校区)-海伦堡等区域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东：清照大街</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南：文博路</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西：众美书香华府西、北边界-济南市钱学森高级中学南区西边界-山东省医学科学院药物安全评价中心南部分边界-海伦堡玖悦府南、西边界</w:t>
            </w:r>
            <w:r>
              <w:rPr>
                <w:rFonts w:hint="eastAsia" w:ascii="仿宋_GB2312" w:hAnsi="仿宋" w:eastAsia="仿宋_GB2312" w:cs="仿宋"/>
                <w:color w:val="000000"/>
                <w:kern w:val="0"/>
                <w:sz w:val="22"/>
                <w:szCs w:val="22"/>
                <w:lang w:bidi="ar"/>
              </w:rPr>
              <w:br w:type="textWrapping"/>
            </w:r>
            <w:r>
              <w:rPr>
                <w:rFonts w:hint="eastAsia" w:ascii="仿宋_GB2312" w:hAnsi="仿宋" w:eastAsia="仿宋_GB2312" w:cs="仿宋"/>
                <w:color w:val="000000"/>
                <w:kern w:val="0"/>
                <w:sz w:val="22"/>
                <w:szCs w:val="22"/>
                <w:lang w:bidi="ar"/>
              </w:rPr>
              <w:t>北：经十东路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color w:val="000000"/>
                <w:kern w:val="0"/>
                <w:sz w:val="22"/>
                <w:szCs w:val="22"/>
                <w:lang w:bidi="ar"/>
              </w:rPr>
            </w:pPr>
            <w:r>
              <w:rPr>
                <w:rFonts w:hint="eastAsia" w:ascii="仿宋_GB2312" w:hAnsi="仿宋" w:eastAsia="仿宋_GB2312" w:cs="仿宋"/>
                <w:color w:val="000000"/>
                <w:kern w:val="0"/>
                <w:sz w:val="22"/>
                <w:szCs w:val="22"/>
                <w:lang w:bidi="ar"/>
              </w:rPr>
              <w:t>0.75</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ZQ-8</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山东工程职业技术大学-章丘中学等区域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东：赭山大街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南：大学路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西：清照大街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北：经十东路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1.23</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ZQ-9</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齐鲁师范学院章丘校区等区域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东：清照大街-齐鲁师范园东边界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南：齐鲁师范园南边界-齐鲁师范学院(章丘校区)南边界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西：齐鲁师范学院(章丘校区)西边界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北：文博路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0.74</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ZQ-10</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空天信息大学-易安明郡等区域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东：双山西街-文汇路-吉祥路-龙泉花园小区北、东边界-S234</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南：易安明郡南边界-财大馨苑南、西边界-空天信息大学东、南边界-章丘中等职业学校东、南边界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西：章丘中等职业学校西边界-空天信息大学西、北边界-山东电子职业技术学院西边界-山水泉城南城西边界-山东高速绿城玉兰花园西边界</w:t>
            </w:r>
          </w:p>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北：经十东路-山东高速绿城玉兰花园东边界-文汇路-天业盛世国际西边界-经十东路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2.63</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ZQ-11</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山东警察学院(明水校区)-山东司法警官职业学院等区域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东：S234</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南：山东司法警官职业学院南边界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西：山东司法警官职业学院西边界-山东警察学院(明水校区)西边界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北：山东警察学院(明水校区)北边界</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1.21</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ZQ-12</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眼明泉小区北区-眼明堂居民区等区域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东：眼明泉街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南：双泉路-眼明堂居民区西边界-鑫泉花苑南边界-明堂住宅小区东边界-眼明堂居民区B区北边界-眼明堂居民区B区东边界-眼明堂小区东边界-双泉路</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西：赭山大街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北：眼明泉小区北区北边界-鑫泉花苑北边界-眼明堂居民区北边界</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0.16</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ZQ-13</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眼明泉小区南区等区域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东：眼明泉小区(东区)东边界</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南：汇泉路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西：赭山大街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北：眼明泉小区北边界-眼明泉小区南区北边界-眼明泉小区(东区)北边界</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0.13</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ZQ-14</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鑫苑悦泉湾-中铁锦悦名筑等区域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东：明堂街（不含章丘区运通驾驶员培训有限公司）</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南：福康路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西：中铁锦悦名筑西边界-鑫苑悦泉湾西边界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北：瑞境路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0.20</w:t>
            </w:r>
          </w:p>
        </w:tc>
      </w:tr>
      <w:tr>
        <w:tblPrEx>
          <w:tblCellMar>
            <w:top w:w="0" w:type="dxa"/>
            <w:left w:w="108" w:type="dxa"/>
            <w:bottom w:w="0" w:type="dxa"/>
            <w:right w:w="108" w:type="dxa"/>
          </w:tblCellMar>
        </w:tblPrEx>
        <w:trPr>
          <w:trHeight w:val="1165"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ZQ-15</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章丘区实验中学-福泰新都城西区等区域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东：明堂街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南：福泰路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西：赭山大街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北：福康路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0.43</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ZQ-16</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山水泉城北城等区域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东：双山西街-龙泉大厦北、东边界-开先大道-政通街-民泰路-政泰街-民富路-政富街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南：经十东路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西：赭山大街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北：双山北路</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0.91</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ZQ-17</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泉山逸品等区域</w:t>
            </w:r>
          </w:p>
          <w:p>
            <w:pPr>
              <w:widowControl/>
              <w:jc w:val="center"/>
              <w:textAlignment w:val="center"/>
              <w:rPr>
                <w:rFonts w:ascii="仿宋_GB2312" w:hAnsi="仿宋" w:eastAsia="仿宋_GB2312" w:cs="仿宋"/>
                <w:kern w:val="0"/>
                <w:sz w:val="22"/>
                <w:szCs w:val="22"/>
                <w:lang w:bidi="ar"/>
              </w:rPr>
            </w:pP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东：泉山逸品东北、东边界-济南普天通信设备厂(站南街)生活区东边界-新天地小区东边界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南：福康路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西：新天地小区西边界-济南普天通信设备厂(站南街)生活区西边界-章丘区泉山实验幼儿园南、西边界-站南街-明堂街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北：泉山逸品北边界</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0.22</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ZQ-18</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福康社区-福泰新都城东区-齐鲁涧桥等区域</w:t>
            </w:r>
          </w:p>
        </w:tc>
        <w:tc>
          <w:tcPr>
            <w:tcW w:w="9251" w:type="dxa"/>
            <w:tcBorders>
              <w:top w:val="single" w:color="000000" w:sz="4" w:space="0"/>
              <w:left w:val="single" w:color="000000" w:sz="4" w:space="0"/>
              <w:bottom w:val="single" w:color="000000" w:sz="4" w:space="0"/>
              <w:right w:val="single" w:color="000000"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东：双山大街（不含临街商业）</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南：福泰路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西：明堂街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北：福康路（不含临街商业和惠通汽修厂）</w:t>
            </w:r>
          </w:p>
        </w:tc>
        <w:tc>
          <w:tcPr>
            <w:tcW w:w="1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0.85</w:t>
            </w:r>
          </w:p>
        </w:tc>
      </w:tr>
      <w:tr>
        <w:tblPrEx>
          <w:tblCellMar>
            <w:top w:w="0" w:type="dxa"/>
            <w:left w:w="108" w:type="dxa"/>
            <w:bottom w:w="0" w:type="dxa"/>
            <w:right w:w="108" w:type="dxa"/>
          </w:tblCellMar>
        </w:tblPrEx>
        <w:trPr>
          <w:trHeight w:val="288" w:hRule="atLeast"/>
          <w:jc w:val="center"/>
        </w:trPr>
        <w:tc>
          <w:tcPr>
            <w:tcW w:w="101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ZQ-19</w:t>
            </w:r>
          </w:p>
        </w:tc>
        <w:tc>
          <w:tcPr>
            <w:tcW w:w="206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章丘区实验小学-山水泉城尚城等区域</w:t>
            </w:r>
          </w:p>
        </w:tc>
        <w:tc>
          <w:tcPr>
            <w:tcW w:w="9251" w:type="dxa"/>
            <w:tcBorders>
              <w:top w:val="single" w:color="000000" w:sz="4" w:space="0"/>
              <w:left w:val="single" w:color="000000" w:sz="4" w:space="0"/>
              <w:bottom w:val="single" w:color="auto" w:sz="4" w:space="0"/>
              <w:right w:val="single" w:color="000000"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东：双山大街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南：唐王山路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西：明堂街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北：福泰路</w:t>
            </w:r>
          </w:p>
        </w:tc>
        <w:tc>
          <w:tcPr>
            <w:tcW w:w="170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0.45</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ZQ-20</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龙泉壹号首府-君帝园等区域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东：双山大街（不含亚朵酒店）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南：双山北路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西：双山西街-君帝园北边界-东城华都西边界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北：唐王山路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0.24</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ZQ-21</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高铁熙水台-明四花苑等区域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东：桃花山街</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南：鲁宏大道-馨园小区西边界-鑫苑小区南边界沿线-明四花苑小区南边界-艳阳街-鲁宏大道</w:t>
            </w:r>
          </w:p>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西：双山大街（不含银座商城(章丘店)）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北：胶济铁路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0.35</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ZQ-22</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新世纪花园-卫生局宿舍等区域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东：桃花山街（不含济南新世纪状元楼大酒店）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南：唐王山路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西：双山大街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北：鲁宏大道-双山东街-福泰路-章丘区第二实验中学西、北边界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0.63</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ZQ-23</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章丘五中-新世纪东山花园等区域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东：桃花山街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南：双山北路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西：龙泉国际广场东边界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北：唐王山路(不含山东海泰股份有限公司和华联开发区商场)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0.47</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ZQ-24</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永大明珠-双山小区等区域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南：东山街-双山花苑小区南边界-金如意花园小区南边界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西：双山大街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北：双山北路（不含东山商业广场）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0.70</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ZQ-25</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山东旅游职业学院-齐鲁理工学院(济南校区）等区域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东：齐鲁理工学院(济南校区)东边界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南：齐鲁理工学院(济南校区)南边界-山东旅游职业学院南、西边界-佳兴澜山南边界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西：佳兴澜山西边界-佳兴天城西边界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北：经十东路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1.14</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ZQ-26</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bookmarkStart w:id="2" w:name="OLE_LINK1"/>
            <w:r>
              <w:rPr>
                <w:rFonts w:hint="eastAsia" w:ascii="仿宋_GB2312" w:hAnsi="仿宋" w:eastAsia="仿宋_GB2312" w:cs="仿宋"/>
                <w:kern w:val="0"/>
                <w:sz w:val="22"/>
                <w:szCs w:val="22"/>
                <w:lang w:bidi="ar"/>
              </w:rPr>
              <w:t>山东健康生态城</w:t>
            </w:r>
            <w:bookmarkEnd w:id="2"/>
            <w:r>
              <w:rPr>
                <w:rFonts w:hint="eastAsia" w:ascii="仿宋_GB2312" w:hAnsi="仿宋" w:eastAsia="仿宋_GB2312" w:cs="仿宋"/>
                <w:kern w:val="0"/>
                <w:sz w:val="22"/>
                <w:szCs w:val="22"/>
                <w:lang w:bidi="ar"/>
              </w:rPr>
              <w:t>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南：龙泉路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西：湖东街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北：电厂北路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0.39</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ZQ-27</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万达光辉十里-明水街道办事处等区域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南：汇泉路（不含体育中心）</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西：湖东街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北：双泉东路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0.37</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ZQ-28</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章丘区第二人民医院等区域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南：铁道北路</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西：桃花山街</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北：汇泉路-第二实验小学东边界-一职专宿舍北边界-教师进修学校宿舍北、东边界-绣水中学东边界-山泉路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0.27</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ZQ-29</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锦绣花苑等区域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南：胶济铁路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西：桃花山街</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北：铁道北路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0.11</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ZQ-30</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百脉豪庭、明四新村等区域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东：桃花山街</w:t>
            </w:r>
          </w:p>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南：铁道北路-桃花山小区西边界-国家金融监督管理总局章丘监管支局西边界-山泉路-永盛巷-明珠组团南边界-明四新村东边界-建委二宿舍东边界-铁道北路</w:t>
            </w:r>
          </w:p>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西：百脉豪庭西边界-唐人中心F区西边界-鲁信明珠东区西边界-梧桐树立天唐人幼儿园西边界-汇泉南路-百脉泉街</w:t>
            </w:r>
          </w:p>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北：章丘区人民医院北边界-桃花山公园西、南边界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0.42</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ZQ-31</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正大明泉花园等区域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东：明水大街</w:t>
            </w:r>
          </w:p>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南：铁道北路</w:t>
            </w:r>
          </w:p>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西：车站街</w:t>
            </w:r>
          </w:p>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北：汇泉路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0.24</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ZQ-32</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锦绣云庭-怡和家园等区域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南：唐王山路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西：桃花山街（不含科芯大厦）</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北：胶济铁路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0.36</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ZQ-33</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二开东山小区等区域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南：双山北路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西：桃花山街（不含山东万路通二手车交易有限公司）</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北：唐王山路（不含文化广场）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0.12</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ZQ-34</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秀水兰庭等区域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东：绣水东街（不含秀水兰庭商业楼）</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南：汇泉路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北：龙泉大道</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0.35</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ZQ-35</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明珠北区等区域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南：山泉路（不含昌辉大酒店）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西：绣水大街</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北：汇泉路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0.40</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ZQ-36</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明珠小区南区等区域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南：铁道北路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西：明珠小区南区西边界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北：山泉路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0.34</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ZQ-37</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明四隆福家园-明水花苑等区域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南：明水花苑南边界-明四隆福家园南边界-怡祥苑(章丘区)南边界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西：怡祥苑(章丘区)西边界-怡祥苑(章丘区)北边界-明四隆福家园西边界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北：铁道北路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0.12</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ZQ-38</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济南中麓府-明城花苑等区域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南：唐王山路（不含明澜书香南区商业）</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北：胶济铁路（不含山东德泰木业公司原址、加油站）</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0.90</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ZQ-39</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贺套绣阳社区-东城花苑小区等区域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南：双山北路-大风车双语幼儿园西边界-济南市章丘区消防救援局南边界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北：唐王山路（不含章丘世茂广场）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0.53</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ZQ-40</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三盛璞悦府-章丘东城实验学校等区域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东：章丘东城实验学校东边界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南：经十东路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西：绣水大街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北：双山北路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0.29</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ZQ-41</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西石河社区等区域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南：铁道北路东路-西石河社区南区南边界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北：西石河社区北区北边界-正大御泉世家北边界-正大御泉世家北区北边界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0.26</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ZQ-42</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明澜书香北区等区域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南：东石河公寓南边界-东石河村民委员会南-明澜书香北区东，南边界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西：明澜书香北区西边界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北：明澜书香北区北边界-东石河公寓北边界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0.10</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ZQ-43</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鲁能公馆-百脉悦府等区域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南：唐王山路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北：胶济铁路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0.39</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ZQ-44</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济南市章丘区第四中学等区域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spacing w:line="300" w:lineRule="exact"/>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南：双山北路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西：石河街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北：唐王山路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0.25</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ZQ-45</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城建文苑东区-中共章丘区委党校等区域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南：经十东路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西：城建文苑西区西边界</w:t>
            </w:r>
            <w:r>
              <w:rPr>
                <w:rFonts w:hint="eastAsia" w:ascii="仿宋_GB2312" w:hAnsi="仿宋" w:eastAsia="仿宋_GB2312" w:cs="仿宋"/>
                <w:strike/>
                <w:kern w:val="0"/>
                <w:sz w:val="22"/>
                <w:szCs w:val="22"/>
                <w:lang w:bidi="ar"/>
              </w:rPr>
              <w:br w:type="textWrapping"/>
            </w:r>
            <w:r>
              <w:rPr>
                <w:rFonts w:hint="eastAsia" w:ascii="仿宋_GB2312" w:hAnsi="仿宋" w:eastAsia="仿宋_GB2312" w:cs="仿宋"/>
                <w:kern w:val="0"/>
                <w:sz w:val="22"/>
                <w:szCs w:val="22"/>
                <w:lang w:bidi="ar"/>
              </w:rPr>
              <w:t>北：双山北路</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0.21</w:t>
            </w:r>
          </w:p>
        </w:tc>
      </w:tr>
      <w:tr>
        <w:tblPrEx>
          <w:tblCellMar>
            <w:top w:w="0" w:type="dxa"/>
            <w:left w:w="108" w:type="dxa"/>
            <w:bottom w:w="0" w:type="dxa"/>
            <w:right w:w="108" w:type="dxa"/>
          </w:tblCellMar>
        </w:tblPrEx>
        <w:trPr>
          <w:trHeight w:val="1325"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ZQ-46</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三涧溪春晓东区等区域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东：涧溪春晓东区东边界-三涧溪公寓东边界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南：涧泰路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西：三涧溪公寓西边界-三涧小学西边界-三涧溪春晓东区西边界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北：涧溪春晓东区北边界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0.16</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ZQ-47</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海信泮山-章丘分局交警大队等区域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东：丰年大道-海信泮山南边界-济南市公安局章丘区分局交通警察大队东边界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南：济南市公安局章丘区分局交通警察大队南边界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西：胡山大街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北：东昌大道</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0.10</w:t>
            </w:r>
          </w:p>
        </w:tc>
      </w:tr>
      <w:tr>
        <w:tblPrEx>
          <w:tblCellMar>
            <w:top w:w="0" w:type="dxa"/>
            <w:left w:w="108" w:type="dxa"/>
            <w:bottom w:w="0" w:type="dxa"/>
            <w:right w:w="108" w:type="dxa"/>
          </w:tblCellMar>
        </w:tblPrEx>
        <w:trPr>
          <w:trHeight w:val="28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ZQ-48</w:t>
            </w:r>
          </w:p>
        </w:tc>
        <w:tc>
          <w:tcPr>
            <w:tcW w:w="2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亿达世纪花园等区域</w:t>
            </w:r>
          </w:p>
        </w:tc>
        <w:tc>
          <w:tcPr>
            <w:tcW w:w="9251" w:type="dxa"/>
            <w:tcBorders>
              <w:top w:val="single" w:color="auto" w:sz="4" w:space="0"/>
              <w:left w:val="single" w:color="auto" w:sz="4" w:space="0"/>
              <w:bottom w:val="single" w:color="auto" w:sz="4" w:space="0"/>
              <w:right w:val="single" w:color="auto" w:sz="4" w:space="0"/>
            </w:tcBorders>
            <w:vAlign w:val="bottom"/>
          </w:tcPr>
          <w:p>
            <w:pPr>
              <w:widowControl/>
              <w:jc w:val="left"/>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东：亿达世纪花园东边界</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南：涧泰路</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西：中兴街</w:t>
            </w:r>
            <w:r>
              <w:rPr>
                <w:rFonts w:hint="eastAsia" w:ascii="仿宋_GB2312" w:hAnsi="仿宋" w:eastAsia="仿宋_GB2312" w:cs="仿宋"/>
                <w:kern w:val="0"/>
                <w:sz w:val="22"/>
                <w:szCs w:val="22"/>
                <w:lang w:bidi="ar"/>
              </w:rPr>
              <w:br w:type="textWrapping"/>
            </w:r>
            <w:r>
              <w:rPr>
                <w:rFonts w:hint="eastAsia" w:ascii="仿宋_GB2312" w:hAnsi="仿宋" w:eastAsia="仿宋_GB2312" w:cs="仿宋"/>
                <w:kern w:val="0"/>
                <w:sz w:val="22"/>
                <w:szCs w:val="22"/>
                <w:lang w:bidi="ar"/>
              </w:rPr>
              <w:t>北：亿达世纪花园北边界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仿宋"/>
                <w:kern w:val="0"/>
                <w:sz w:val="22"/>
                <w:szCs w:val="22"/>
                <w:lang w:bidi="ar"/>
              </w:rPr>
            </w:pPr>
            <w:r>
              <w:rPr>
                <w:rFonts w:hint="eastAsia" w:ascii="仿宋_GB2312" w:hAnsi="仿宋" w:eastAsia="仿宋_GB2312" w:cs="仿宋"/>
                <w:kern w:val="0"/>
                <w:sz w:val="22"/>
                <w:szCs w:val="22"/>
                <w:lang w:bidi="ar"/>
              </w:rPr>
              <w:t>0.11</w:t>
            </w:r>
          </w:p>
        </w:tc>
      </w:tr>
      <w:bookmarkEnd w:id="1"/>
    </w:tbl>
    <w:p/>
    <w:p/>
    <w:p/>
    <w:p/>
    <w:p>
      <w:pPr>
        <w:sectPr>
          <w:pgSz w:w="16838" w:h="11906" w:orient="landscape"/>
          <w:pgMar w:top="1440" w:right="1417" w:bottom="1440" w:left="1417" w:header="851" w:footer="992" w:gutter="0"/>
          <w:pgNumType w:fmt="numberInDash"/>
          <w:cols w:space="720" w:num="1"/>
          <w:docGrid w:type="lines" w:linePitch="312" w:charSpace="0"/>
        </w:sect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hint="eastAsia" w:ascii="仿宋_GB2312" w:hAnsi="仿宋" w:eastAsia="仿宋_GB2312"/>
          <w:sz w:val="32"/>
        </w:rPr>
      </w:pPr>
      <w:r>
        <w:rPr>
          <w:rFonts w:hint="eastAsia" w:ascii="仿宋_GB2312" w:hAnsi="仿宋" w:eastAsia="仿宋_GB2312"/>
          <w:sz w:val="32"/>
        </w:rPr>
        <w:t>（此</w:t>
      </w:r>
      <w:r>
        <w:rPr>
          <w:rFonts w:hint="eastAsia" w:ascii="仿宋_GB2312" w:hAnsi="仿宋" w:eastAsia="仿宋_GB2312"/>
          <w:sz w:val="32"/>
          <w:lang w:eastAsia="zh-CN"/>
        </w:rPr>
        <w:t>页无正文</w:t>
      </w:r>
      <w:r>
        <w:rPr>
          <w:rFonts w:hint="eastAsia" w:ascii="仿宋_GB2312" w:hAnsi="仿宋" w:eastAsia="仿宋_GB2312"/>
          <w:sz w:val="32"/>
        </w:rPr>
        <w:t>）</w:t>
      </w:r>
    </w:p>
    <w:p/>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hint="eastAsia" w:ascii="仿宋_GB2312" w:eastAsia="仿宋_GB2312"/>
          <w:bCs/>
          <w:color w:val="000000"/>
          <w:sz w:val="28"/>
          <w:szCs w:val="28"/>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4"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70528;mso-width-relative:page;mso-height-relative:page;" filled="f" stroked="t" coordsize="21600,21600" o:gfxdata="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W0e&#10;rdQAAAAFAQAADwAAAAAAAAABACAAAAA4AAAAZHJzL2Rvd25yZXYueG1sUEsBAhQAFAAAAAgAh07i&#10;QL0y8O3XAQAAewMAAA4AAAAAAAAAAQAgAAAAOQEAAGRycy9lMm9Eb2MueG1sUEsFBgAAAAAGAAYA&#10;WQEAAII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048" w:leftChars="499" w:right="210" w:rightChars="100" w:firstLine="0" w:firstLineChars="0"/>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pPr>
      <w:r>
        <w:rPr>
          <w:sz w:val="28"/>
          <w:szCs w:val="28"/>
        </w:rPr>
        <mc:AlternateContent>
          <mc:Choice Requires="wps">
            <w:drawing>
              <wp:anchor distT="0" distB="0" distL="114300" distR="114300" simplePos="0" relativeHeight="251672576"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2576;mso-width-relative:page;mso-height-relative:page;" filled="f" stroked="t" coordsize="21600,21600" o:gfxdata="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g&#10;5zB21gAAAAcBAAAPAAAAAAAAAAEAIAAAADgAAABkcnMvZG93bnJldi54bWxQSwECFAAUAAAACACH&#10;TuJAWLYMgdcBAAB7AwAADgAAAAAAAAABACAAAAA7AQAAZHJzL2Uyb0RvYy54bWxQSwUGAAAAAAYA&#10;BgBZAQAAhAU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71552"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3" name="直接连接符 13"/>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71552;mso-width-relative:page;mso-height-relative:page;" filled="f" stroked="t" coordsize="21600,21600" o:gfxdata="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oVqXS&#10;AAAABQEAAA8AAAAAAAAAAQAgAAAAOAAAAGRycy9kb3ducmV2LnhtbFBLAQIUABQAAAAIAIdO4kC3&#10;HSh01wEAAHoDAAAOAAAAAAAAAAEAIAAAADcBAABkcnMvZTJvRG9jLnhtbFBLBQYAAAAABgAGAFkB&#10;AACA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日印发</w:t>
      </w:r>
    </w:p>
    <w:sectPr>
      <w:pgSz w:w="11906" w:h="16838"/>
      <w:pgMar w:top="2041" w:right="1531" w:bottom="2041"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标宋">
    <w:altName w:val="方正书宋_GBK"/>
    <w:panose1 w:val="02010604000101010101"/>
    <w:charset w:val="86"/>
    <w:family w:val="modern"/>
    <w:pitch w:val="default"/>
    <w:sig w:usb0="00000000" w:usb1="00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7"/>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78ED"/>
    <w:multiLevelType w:val="singleLevel"/>
    <w:tmpl w:val="844178ED"/>
    <w:lvl w:ilvl="0" w:tentative="0">
      <w:start w:val="2"/>
      <w:numFmt w:val="chineseCounting"/>
      <w:suff w:val="nothing"/>
      <w:lvlText w:val="（%1）"/>
      <w:lvlJc w:val="left"/>
      <w:rPr>
        <w:rFonts w:hint="eastAsia"/>
      </w:rPr>
    </w:lvl>
  </w:abstractNum>
  <w:abstractNum w:abstractNumId="1">
    <w:nsid w:val="9D6BAB8B"/>
    <w:multiLevelType w:val="singleLevel"/>
    <w:tmpl w:val="9D6BAB8B"/>
    <w:lvl w:ilvl="0" w:tentative="0">
      <w:start w:val="1"/>
      <w:numFmt w:val="decimal"/>
      <w:pStyle w:val="14"/>
      <w:lvlText w:val="%1."/>
      <w:lvlJc w:val="left"/>
      <w:pPr>
        <w:ind w:left="425" w:hanging="425"/>
      </w:pPr>
      <w:rPr>
        <w:rFonts w:hint="default"/>
      </w:rPr>
    </w:lvl>
  </w:abstractNum>
  <w:abstractNum w:abstractNumId="2">
    <w:nsid w:val="C4B2BCD4"/>
    <w:multiLevelType w:val="singleLevel"/>
    <w:tmpl w:val="C4B2BCD4"/>
    <w:lvl w:ilvl="0" w:tentative="0">
      <w:start w:val="1"/>
      <w:numFmt w:val="decimal"/>
      <w:pStyle w:val="6"/>
      <w:lvlText w:val="%1."/>
      <w:lvlJc w:val="left"/>
      <w:pPr>
        <w:ind w:left="425" w:hanging="425"/>
      </w:pPr>
      <w:rPr>
        <w:rFonts w:hint="default"/>
      </w:rPr>
    </w:lvl>
  </w:abstractNum>
  <w:abstractNum w:abstractNumId="3">
    <w:nsid w:val="6A5EF589"/>
    <w:multiLevelType w:val="singleLevel"/>
    <w:tmpl w:val="6A5EF589"/>
    <w:lvl w:ilvl="0" w:tentative="0">
      <w:start w:val="1"/>
      <w:numFmt w:val="decimal"/>
      <w:pStyle w:val="13"/>
      <w:lvlText w:val="%1."/>
      <w:lvlJc w:val="left"/>
      <w:pPr>
        <w:ind w:left="425" w:hanging="42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NDZkZTgwYWRhOGFiNDU3MjQyZTkzMGU2MmVhNGYifQ=="/>
  </w:docVars>
  <w:rsids>
    <w:rsidRoot w:val="1F5D1627"/>
    <w:rsid w:val="000158AC"/>
    <w:rsid w:val="00023441"/>
    <w:rsid w:val="00077696"/>
    <w:rsid w:val="000A09BE"/>
    <w:rsid w:val="000F28B7"/>
    <w:rsid w:val="00101A19"/>
    <w:rsid w:val="00132B7A"/>
    <w:rsid w:val="001573EA"/>
    <w:rsid w:val="00157A60"/>
    <w:rsid w:val="00187D40"/>
    <w:rsid w:val="001A72BA"/>
    <w:rsid w:val="001E7F67"/>
    <w:rsid w:val="00217267"/>
    <w:rsid w:val="0023741F"/>
    <w:rsid w:val="002558D8"/>
    <w:rsid w:val="002D57E0"/>
    <w:rsid w:val="00356EB1"/>
    <w:rsid w:val="00463E41"/>
    <w:rsid w:val="004A5969"/>
    <w:rsid w:val="004D2763"/>
    <w:rsid w:val="0051611B"/>
    <w:rsid w:val="005732C0"/>
    <w:rsid w:val="00592B4C"/>
    <w:rsid w:val="00593EC3"/>
    <w:rsid w:val="005A29B6"/>
    <w:rsid w:val="00613A65"/>
    <w:rsid w:val="00636635"/>
    <w:rsid w:val="006538AB"/>
    <w:rsid w:val="00682D99"/>
    <w:rsid w:val="00686467"/>
    <w:rsid w:val="006B01AC"/>
    <w:rsid w:val="00711782"/>
    <w:rsid w:val="00775B1A"/>
    <w:rsid w:val="007C4F9C"/>
    <w:rsid w:val="008A7D72"/>
    <w:rsid w:val="008B247C"/>
    <w:rsid w:val="008B3A21"/>
    <w:rsid w:val="008C724D"/>
    <w:rsid w:val="00935DB0"/>
    <w:rsid w:val="009724DF"/>
    <w:rsid w:val="00A44EA5"/>
    <w:rsid w:val="00A9578B"/>
    <w:rsid w:val="00B07D56"/>
    <w:rsid w:val="00B14153"/>
    <w:rsid w:val="00B5057A"/>
    <w:rsid w:val="00B92FA0"/>
    <w:rsid w:val="00BE4197"/>
    <w:rsid w:val="00CF3E51"/>
    <w:rsid w:val="00D334B0"/>
    <w:rsid w:val="00D71A92"/>
    <w:rsid w:val="00D93D0A"/>
    <w:rsid w:val="00D97DF8"/>
    <w:rsid w:val="00DC04B6"/>
    <w:rsid w:val="00DF5E4A"/>
    <w:rsid w:val="00E30D7B"/>
    <w:rsid w:val="00E96425"/>
    <w:rsid w:val="00EA37EF"/>
    <w:rsid w:val="00F0532B"/>
    <w:rsid w:val="00F719EC"/>
    <w:rsid w:val="01D9415D"/>
    <w:rsid w:val="037B196F"/>
    <w:rsid w:val="040564E3"/>
    <w:rsid w:val="05B94895"/>
    <w:rsid w:val="0AEE6ECB"/>
    <w:rsid w:val="0CD2488C"/>
    <w:rsid w:val="0D301B70"/>
    <w:rsid w:val="0F075BB4"/>
    <w:rsid w:val="0F1E7D65"/>
    <w:rsid w:val="101C548D"/>
    <w:rsid w:val="113B7693"/>
    <w:rsid w:val="11B76268"/>
    <w:rsid w:val="122711D7"/>
    <w:rsid w:val="142C4A1C"/>
    <w:rsid w:val="15200629"/>
    <w:rsid w:val="167053A8"/>
    <w:rsid w:val="17297882"/>
    <w:rsid w:val="17D66D1D"/>
    <w:rsid w:val="18AA616C"/>
    <w:rsid w:val="19483E82"/>
    <w:rsid w:val="196040DF"/>
    <w:rsid w:val="19A32302"/>
    <w:rsid w:val="19C2220A"/>
    <w:rsid w:val="19CC0292"/>
    <w:rsid w:val="1AD975B7"/>
    <w:rsid w:val="1F5D1627"/>
    <w:rsid w:val="1F8D3BDE"/>
    <w:rsid w:val="201C6093"/>
    <w:rsid w:val="24D9514F"/>
    <w:rsid w:val="24F27B2E"/>
    <w:rsid w:val="263A0BC4"/>
    <w:rsid w:val="279362D9"/>
    <w:rsid w:val="285735F9"/>
    <w:rsid w:val="28904E66"/>
    <w:rsid w:val="2B7942C8"/>
    <w:rsid w:val="2EAE2349"/>
    <w:rsid w:val="2F3619EF"/>
    <w:rsid w:val="311C48A5"/>
    <w:rsid w:val="316513E5"/>
    <w:rsid w:val="331A5BCA"/>
    <w:rsid w:val="33406BC7"/>
    <w:rsid w:val="3481657A"/>
    <w:rsid w:val="34EE34A0"/>
    <w:rsid w:val="357E0989"/>
    <w:rsid w:val="3B182536"/>
    <w:rsid w:val="3C093BF4"/>
    <w:rsid w:val="3E7E48EF"/>
    <w:rsid w:val="3F7E3672"/>
    <w:rsid w:val="40BD03D8"/>
    <w:rsid w:val="411E7710"/>
    <w:rsid w:val="41351B3D"/>
    <w:rsid w:val="43E23319"/>
    <w:rsid w:val="45DD66B9"/>
    <w:rsid w:val="46C735DD"/>
    <w:rsid w:val="484A0B14"/>
    <w:rsid w:val="4A385590"/>
    <w:rsid w:val="4B2D3E13"/>
    <w:rsid w:val="4EC609EE"/>
    <w:rsid w:val="4F6813D5"/>
    <w:rsid w:val="500406F0"/>
    <w:rsid w:val="527C0CAC"/>
    <w:rsid w:val="53542C10"/>
    <w:rsid w:val="549917D0"/>
    <w:rsid w:val="54AD1438"/>
    <w:rsid w:val="568C20DF"/>
    <w:rsid w:val="59C75EEA"/>
    <w:rsid w:val="5B3147E1"/>
    <w:rsid w:val="5C72304B"/>
    <w:rsid w:val="5D211DB5"/>
    <w:rsid w:val="5E586328"/>
    <w:rsid w:val="651A7E70"/>
    <w:rsid w:val="69CE0BCF"/>
    <w:rsid w:val="69F828A4"/>
    <w:rsid w:val="6A764B49"/>
    <w:rsid w:val="6C2216A6"/>
    <w:rsid w:val="6E5E24AE"/>
    <w:rsid w:val="6ECB39E6"/>
    <w:rsid w:val="6F06705D"/>
    <w:rsid w:val="6F5A2CFF"/>
    <w:rsid w:val="721A056E"/>
    <w:rsid w:val="725E4ABA"/>
    <w:rsid w:val="72746B79"/>
    <w:rsid w:val="727E7CEF"/>
    <w:rsid w:val="74494D3A"/>
    <w:rsid w:val="747E2A60"/>
    <w:rsid w:val="75061AC9"/>
    <w:rsid w:val="76373F9F"/>
    <w:rsid w:val="7689645A"/>
    <w:rsid w:val="78AD3C75"/>
    <w:rsid w:val="7ABF4DFB"/>
    <w:rsid w:val="7B267DFA"/>
    <w:rsid w:val="7BE95FEB"/>
    <w:rsid w:val="7CE83608"/>
    <w:rsid w:val="7D2969AB"/>
    <w:rsid w:val="7F6D431C"/>
    <w:rsid w:val="7F9E8590"/>
    <w:rsid w:val="7FDA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unhideWhenUsed/>
    <w:qFormat/>
    <w:uiPriority w:val="0"/>
    <w:pPr>
      <w:keepNext/>
      <w:keepLines/>
      <w:tabs>
        <w:tab w:val="left" w:leader="middleDot" w:pos="8305"/>
      </w:tabs>
      <w:outlineLvl w:val="1"/>
    </w:pPr>
    <w:rPr>
      <w:rFonts w:eastAsia="楷体_GB2312" w:asciiTheme="majorHAnsi" w:hAnsiTheme="majorHAnsi" w:cstheme="majorBidi"/>
      <w:bCs/>
      <w:sz w:val="32"/>
      <w:szCs w:val="32"/>
    </w:rPr>
  </w:style>
  <w:style w:type="paragraph" w:styleId="3">
    <w:name w:val="heading 3"/>
    <w:basedOn w:val="1"/>
    <w:next w:val="1"/>
    <w:link w:val="19"/>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rPr>
      <w:rFonts w:ascii="等线" w:hAnsi="等线" w:eastAsia="等线"/>
    </w:rPr>
  </w:style>
  <w:style w:type="paragraph" w:styleId="5">
    <w:name w:val="Body Text"/>
    <w:basedOn w:val="1"/>
    <w:qFormat/>
    <w:uiPriority w:val="99"/>
    <w:pPr>
      <w:widowControl/>
      <w:spacing w:after="120"/>
      <w:jc w:val="left"/>
    </w:pPr>
    <w:rPr>
      <w:rFonts w:ascii="Times New Roman" w:hAnsi="Times New Roman"/>
      <w:kern w:val="0"/>
      <w:sz w:val="20"/>
    </w:rPr>
  </w:style>
  <w:style w:type="paragraph" w:styleId="6">
    <w:name w:val="endnote text"/>
    <w:basedOn w:val="1"/>
    <w:qFormat/>
    <w:uiPriority w:val="0"/>
    <w:pPr>
      <w:numPr>
        <w:ilvl w:val="0"/>
        <w:numId w:val="1"/>
      </w:numPr>
      <w:snapToGrid w:val="0"/>
      <w:jc w:val="left"/>
    </w:pPr>
    <w:rPr>
      <w:rFonts w:asciiTheme="minorHAnsi" w:hAnsiTheme="minorHAnsi"/>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pPr>
      <w:tabs>
        <w:tab w:val="right" w:leader="middleDot" w:pos="8306"/>
      </w:tabs>
      <w:ind w:firstLine="640"/>
    </w:pPr>
    <w:rPr>
      <w:rFonts w:ascii="黑体" w:hAnsi="黑体" w:eastAsia="黑体"/>
      <w:sz w:val="32"/>
    </w:rPr>
  </w:style>
  <w:style w:type="paragraph" w:styleId="10">
    <w:name w:val="toc 2"/>
    <w:basedOn w:val="1"/>
    <w:next w:val="1"/>
    <w:qFormat/>
    <w:uiPriority w:val="0"/>
    <w:pPr>
      <w:tabs>
        <w:tab w:val="right" w:leader="middleDot" w:pos="8306"/>
      </w:tabs>
      <w:ind w:left="420" w:leftChars="200"/>
    </w:pPr>
    <w:rPr>
      <w:rFonts w:eastAsia="仿宋_GB2312" w:asciiTheme="minorHAnsi" w:hAnsiTheme="minorHAnsi"/>
      <w:sz w:val="32"/>
    </w:rPr>
  </w:style>
  <w:style w:type="paragraph" w:customStyle="1" w:styleId="13">
    <w:name w:val="样式2"/>
    <w:basedOn w:val="1"/>
    <w:qFormat/>
    <w:uiPriority w:val="0"/>
    <w:pPr>
      <w:numPr>
        <w:ilvl w:val="0"/>
        <w:numId w:val="2"/>
      </w:numPr>
    </w:pPr>
    <w:rPr>
      <w:rFonts w:asciiTheme="minorHAnsi" w:hAnsiTheme="minorHAnsi"/>
      <w:szCs w:val="22"/>
    </w:rPr>
  </w:style>
  <w:style w:type="paragraph" w:customStyle="1" w:styleId="14">
    <w:name w:val="样式3"/>
    <w:basedOn w:val="1"/>
    <w:qFormat/>
    <w:uiPriority w:val="0"/>
    <w:pPr>
      <w:numPr>
        <w:ilvl w:val="0"/>
        <w:numId w:val="3"/>
      </w:numPr>
    </w:pPr>
    <w:rPr>
      <w:rFonts w:asciiTheme="minorHAnsi" w:hAnsiTheme="minorHAnsi"/>
    </w:rPr>
  </w:style>
  <w:style w:type="character" w:customStyle="1" w:styleId="15">
    <w:name w:val="标题 2 字符"/>
    <w:link w:val="2"/>
    <w:qFormat/>
    <w:uiPriority w:val="0"/>
    <w:rPr>
      <w:rFonts w:eastAsia="楷体_GB2312" w:asciiTheme="majorHAnsi" w:hAnsiTheme="majorHAnsi" w:cstheme="majorBidi"/>
      <w:bCs/>
      <w:sz w:val="32"/>
      <w:szCs w:val="32"/>
    </w:rPr>
  </w:style>
  <w:style w:type="character" w:customStyle="1" w:styleId="16">
    <w:name w:val="font31"/>
    <w:basedOn w:val="12"/>
    <w:qFormat/>
    <w:uiPriority w:val="0"/>
    <w:rPr>
      <w:rFonts w:hint="eastAsia" w:ascii="宋体" w:hAnsi="宋体" w:eastAsia="宋体" w:cs="宋体"/>
      <w:color w:val="000000"/>
      <w:sz w:val="22"/>
      <w:szCs w:val="22"/>
      <w:u w:val="none"/>
    </w:rPr>
  </w:style>
  <w:style w:type="character" w:customStyle="1" w:styleId="17">
    <w:name w:val="font01"/>
    <w:basedOn w:val="12"/>
    <w:qFormat/>
    <w:uiPriority w:val="0"/>
    <w:rPr>
      <w:rFonts w:ascii="Arial" w:hAnsi="Arial" w:cs="Arial"/>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标题 3 字符"/>
    <w:basedOn w:val="12"/>
    <w:link w:val="3"/>
    <w:semiHidden/>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177</Words>
  <Characters>193</Characters>
  <Lines>44</Lines>
  <Paragraphs>12</Paragraphs>
  <TotalTime>9</TotalTime>
  <ScaleCrop>false</ScaleCrop>
  <LinksUpToDate>false</LinksUpToDate>
  <CharactersWithSpaces>196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2025-11-20T09:38:00Z</dcterms:created>
  <dc:creator>Z hiiiia</dc:creator>
  <cp:lastModifiedBy>jnak</cp:lastModifiedBy>
  <cp:lastPrinted>2025-11-20T09:40:00Z</cp:lastPrinted>
  <dcterms:modified xsi:type="dcterms:W3CDTF">2025-12-18T11:02:57Z</dcterms:modified>
  <dc:title>济南市章丘区噪声敏感建筑物集中区域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2E93E0FDD005499691D92C925E094858_13</vt:lpwstr>
  </property>
  <property fmtid="{D5CDD505-2E9C-101B-9397-08002B2CF9AE}" pid="4" name="KSOTemplateDocerSaveRecord">
    <vt:lpwstr>eyJoZGlkIjoiNzkxODVkYzBjZTlkMjI5Y2FjMTliZWUxMDUzNjQwNjYiLCJ1c2VySWQiOiIxNjE2NDU4MDk1In0=</vt:lpwstr>
  </property>
</Properties>
</file>