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C4EB1">
      <w:pPr>
        <w:jc w:val="center"/>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val="en-US" w:eastAsia="zh-CN"/>
        </w:rPr>
        <w:t>济南市</w:t>
      </w:r>
      <w:r>
        <w:rPr>
          <w:rFonts w:hint="eastAsia" w:ascii="方正小标宋简体" w:hAnsi="方正小标宋简体" w:eastAsia="方正小标宋简体" w:cs="方正小标宋简体"/>
          <w:w w:val="100"/>
          <w:sz w:val="44"/>
          <w:szCs w:val="44"/>
          <w:lang w:eastAsia="zh-CN"/>
        </w:rPr>
        <w:t>章丘区</w:t>
      </w:r>
      <w:r>
        <w:rPr>
          <w:rFonts w:hint="eastAsia" w:ascii="方正小标宋简体" w:hAnsi="方正小标宋简体" w:eastAsia="方正小标宋简体" w:cs="方正小标宋简体"/>
          <w:w w:val="100"/>
          <w:sz w:val="44"/>
          <w:szCs w:val="44"/>
          <w:lang w:val="en-US" w:eastAsia="zh-CN"/>
        </w:rPr>
        <w:t>第二实验小学</w:t>
      </w:r>
      <w:r>
        <w:rPr>
          <w:rFonts w:hint="eastAsia" w:ascii="方正小标宋简体" w:hAnsi="方正小标宋简体" w:eastAsia="方正小标宋简体" w:cs="方正小标宋简体"/>
          <w:w w:val="100"/>
          <w:sz w:val="44"/>
          <w:szCs w:val="44"/>
        </w:rPr>
        <w:t>违规征订</w:t>
      </w:r>
    </w:p>
    <w:p w14:paraId="406CE793">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w w:val="100"/>
          <w:sz w:val="44"/>
          <w:szCs w:val="44"/>
        </w:rPr>
        <w:t>教辅材料专项整治工作方案</w:t>
      </w:r>
    </w:p>
    <w:p w14:paraId="32DEDAA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为进一步深入贯彻党的教育方针，促进“双减”政策落实落细，持续巩固校风校纪专项教育整顿成果，根据《山东省教育厅关于开展违规征订教辅材料专项整治的通知》(鲁教基函〔2024]39号)</w:t>
      </w:r>
      <w:r>
        <w:rPr>
          <w:rFonts w:hint="eastAsia" w:ascii="仿宋_GB2312" w:hAnsi="仿宋_GB2312" w:eastAsia="仿宋_GB2312" w:cs="仿宋_GB2312"/>
          <w:sz w:val="32"/>
          <w:szCs w:val="32"/>
          <w:lang w:val="en-US" w:eastAsia="zh-CN"/>
        </w:rPr>
        <w:t xml:space="preserve"> 《济南市违规征订教辅资料专项整治工作方案》《章丘区违规征订教辅材料专项整治工作方案》</w:t>
      </w:r>
      <w:r>
        <w:rPr>
          <w:rFonts w:hint="eastAsia" w:ascii="仿宋_GB2312" w:hAnsi="仿宋_GB2312" w:eastAsia="仿宋_GB2312" w:cs="仿宋_GB2312"/>
          <w:sz w:val="32"/>
          <w:szCs w:val="32"/>
        </w:rPr>
        <w:t>有关要求</w:t>
      </w:r>
      <w:r>
        <w:rPr>
          <w:rFonts w:hint="eastAsia" w:ascii="仿宋_GB2312" w:hAnsi="仿宋_GB2312" w:eastAsia="仿宋_GB2312" w:cs="仿宋_GB2312"/>
          <w:sz w:val="32"/>
          <w:szCs w:val="32"/>
          <w:lang w:val="en-US" w:eastAsia="zh-CN"/>
        </w:rPr>
        <w:t>和工作安排</w:t>
      </w:r>
      <w:r>
        <w:rPr>
          <w:rFonts w:hint="eastAsia" w:ascii="仿宋_GB2312" w:hAnsi="仿宋_GB2312" w:eastAsia="仿宋_GB2312" w:cs="仿宋_GB2312"/>
          <w:sz w:val="32"/>
          <w:szCs w:val="32"/>
        </w:rPr>
        <w:t>，进一步规范</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教辅材料推荐、选用和管理工作，切实减轻人民群众的经济负担和学生的课业负担,</w:t>
      </w:r>
      <w:r>
        <w:rPr>
          <w:rFonts w:hint="eastAsia" w:ascii="仿宋_GB2312" w:hAnsi="仿宋_GB2312" w:eastAsia="仿宋_GB2312" w:cs="仿宋_GB2312"/>
          <w:sz w:val="32"/>
          <w:szCs w:val="32"/>
          <w:lang w:val="en-US" w:eastAsia="zh-CN"/>
        </w:rPr>
        <w:t>学校将全面</w:t>
      </w:r>
      <w:r>
        <w:rPr>
          <w:rFonts w:hint="eastAsia" w:ascii="仿宋_GB2312" w:hAnsi="仿宋_GB2312" w:eastAsia="仿宋_GB2312" w:cs="仿宋_GB2312"/>
          <w:sz w:val="32"/>
          <w:szCs w:val="32"/>
        </w:rPr>
        <w:t>开展违规征订教辅材料专项整治工作，现结合我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实际，特制定本方案</w:t>
      </w:r>
      <w:r>
        <w:rPr>
          <w:rFonts w:hint="eastAsia" w:ascii="仿宋_GB2312" w:hAnsi="仿宋_GB2312" w:eastAsia="仿宋_GB2312" w:cs="仿宋_GB2312"/>
          <w:sz w:val="32"/>
          <w:szCs w:val="32"/>
          <w:lang w:eastAsia="zh-CN"/>
        </w:rPr>
        <w:t>。</w:t>
      </w:r>
    </w:p>
    <w:p w14:paraId="673316D7">
      <w:pPr>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14:paraId="17AE9E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党的二十大精神，坚定捍卫“两个确立”，增强“四个意识”、坚定“四个自信”、做到“两个维护”，围绕办好人民更加满意的教育，切实加强对教辅材料征订工作的规范管理，严格规范办学行为，压实工作责任，堵塞工作漏洞，强化工作监督，切实减轻家长、学生经济负担，持续增强群众获得感、满意度。</w:t>
      </w:r>
    </w:p>
    <w:p w14:paraId="7F985C7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二、工作重点</w:t>
      </w:r>
    </w:p>
    <w:p w14:paraId="3BE24E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重点查处和整治强制学生征订教辅资料、违规收费等损害群众利益的问题，具体内容有:</w:t>
      </w:r>
    </w:p>
    <w:p w14:paraId="1E0CF4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教辅材料管理制度</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rPr>
        <w:t>健全,工作监管</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rPr>
        <w:t>到位。</w:t>
      </w:r>
    </w:p>
    <w:p w14:paraId="631B29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学校是否</w:t>
      </w:r>
      <w:r>
        <w:rPr>
          <w:rFonts w:hint="eastAsia" w:ascii="仿宋_GB2312" w:hAnsi="仿宋_GB2312" w:eastAsia="仿宋_GB2312" w:cs="仿宋_GB2312"/>
          <w:sz w:val="32"/>
          <w:szCs w:val="32"/>
        </w:rPr>
        <w:t>按照规定程序推荐教辅或</w:t>
      </w:r>
      <w:r>
        <w:rPr>
          <w:rFonts w:hint="eastAsia" w:ascii="仿宋_GB2312" w:hAnsi="仿宋_GB2312" w:eastAsia="仿宋_GB2312" w:cs="仿宋_GB2312"/>
          <w:sz w:val="32"/>
          <w:szCs w:val="32"/>
          <w:lang w:val="en-US" w:eastAsia="zh-CN"/>
        </w:rPr>
        <w:t>从山东省中小学教辅资料评议公告目录外</w:t>
      </w:r>
      <w:r>
        <w:rPr>
          <w:rFonts w:hint="eastAsia" w:ascii="仿宋_GB2312" w:hAnsi="仿宋_GB2312" w:eastAsia="仿宋_GB2312" w:cs="仿宋_GB2312"/>
          <w:sz w:val="32"/>
          <w:szCs w:val="32"/>
        </w:rPr>
        <w:t>推荐教辅。</w:t>
      </w:r>
    </w:p>
    <w:p w14:paraId="12D159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学校或教师是否</w:t>
      </w:r>
      <w:r>
        <w:rPr>
          <w:rFonts w:hint="eastAsia" w:ascii="仿宋_GB2312" w:hAnsi="仿宋_GB2312" w:eastAsia="仿宋_GB2312" w:cs="仿宋_GB2312"/>
          <w:sz w:val="32"/>
          <w:szCs w:val="32"/>
        </w:rPr>
        <w:t>强制学生购买教辅或在为学生统一代购教辅材料中牟利。</w:t>
      </w:r>
    </w:p>
    <w:p w14:paraId="5B8060B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学校或教师是否</w:t>
      </w:r>
      <w:r>
        <w:rPr>
          <w:rFonts w:hint="eastAsia" w:ascii="仿宋_GB2312" w:hAnsi="仿宋_GB2312" w:eastAsia="仿宋_GB2312" w:cs="仿宋_GB2312"/>
          <w:sz w:val="32"/>
          <w:szCs w:val="32"/>
        </w:rPr>
        <w:t>默许单位或个人进入学校宣传、推荐、推销教辅材料，协助第三方通过小程序、网站或通过家长群发送征订信息、链接等</w:t>
      </w:r>
      <w:r>
        <w:rPr>
          <w:rFonts w:hint="eastAsia" w:ascii="仿宋_GB2312" w:hAnsi="仿宋_GB2312" w:eastAsia="仿宋_GB2312" w:cs="仿宋_GB2312"/>
          <w:sz w:val="32"/>
          <w:szCs w:val="32"/>
          <w:lang w:eastAsia="zh-CN"/>
        </w:rPr>
        <w:t>。</w:t>
      </w:r>
    </w:p>
    <w:p w14:paraId="5DEF0B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学校或教师是否</w:t>
      </w:r>
      <w:r>
        <w:rPr>
          <w:rFonts w:hint="eastAsia" w:ascii="仿宋_GB2312" w:hAnsi="仿宋_GB2312" w:eastAsia="仿宋_GB2312" w:cs="仿宋_GB2312"/>
          <w:sz w:val="32"/>
          <w:szCs w:val="32"/>
        </w:rPr>
        <w:t>落实“一科一辅”，引导学生购买或以家委会名义统一购买其他教辅材料。</w:t>
      </w:r>
    </w:p>
    <w:p w14:paraId="72CA58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教师是否</w:t>
      </w:r>
      <w:r>
        <w:rPr>
          <w:rFonts w:hint="eastAsia" w:ascii="仿宋_GB2312" w:hAnsi="仿宋_GB2312" w:eastAsia="仿宋_GB2312" w:cs="仿宋_GB2312"/>
          <w:sz w:val="32"/>
          <w:szCs w:val="32"/>
        </w:rPr>
        <w:t>通过教育移动互联网应用程序布置学生作业、考试等，并向学生或家长收取费用。</w:t>
      </w:r>
    </w:p>
    <w:p w14:paraId="701E222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三、工作措施</w:t>
      </w:r>
    </w:p>
    <w:p w14:paraId="0D30F655">
      <w:pPr>
        <w:ind w:firstLine="640" w:firstLineChars="2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(一)工作部署启动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根据教体局专项治理文件要求及工作安排，结合我校实际，制定</w:t>
      </w:r>
      <w:r>
        <w:rPr>
          <w:rFonts w:hint="eastAsia" w:ascii="仿宋_GB2312" w:hAnsi="仿宋_GB2312" w:eastAsia="仿宋_GB2312" w:cs="仿宋_GB2312"/>
          <w:sz w:val="32"/>
          <w:szCs w:val="32"/>
        </w:rPr>
        <w:t>违规征订教辅材料专项整治工作方案，</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rPr>
        <w:t>违规征订教辅材料专项整治</w:t>
      </w:r>
      <w:r>
        <w:rPr>
          <w:rFonts w:hint="eastAsia" w:ascii="仿宋_GB2312" w:hAnsi="仿宋_GB2312" w:eastAsia="仿宋_GB2312" w:cs="仿宋_GB2312"/>
          <w:sz w:val="32"/>
          <w:szCs w:val="32"/>
          <w:lang w:val="en-US" w:eastAsia="zh-CN"/>
        </w:rPr>
        <w:t>工作小组（见附件1），</w:t>
      </w:r>
      <w:r>
        <w:rPr>
          <w:rFonts w:hint="eastAsia" w:ascii="仿宋_GB2312" w:hAnsi="仿宋_GB2312" w:eastAsia="仿宋_GB2312" w:cs="仿宋_GB2312"/>
          <w:sz w:val="32"/>
          <w:szCs w:val="32"/>
        </w:rPr>
        <w:t>迅速启动整治工作。</w:t>
      </w:r>
      <w:r>
        <w:rPr>
          <w:rFonts w:hint="eastAsia" w:ascii="仿宋_GB2312" w:hAnsi="仿宋_GB2312" w:eastAsia="仿宋_GB2312" w:cs="仿宋_GB2312"/>
          <w:sz w:val="32"/>
          <w:szCs w:val="32"/>
          <w:highlight w:val="yellow"/>
          <w:lang w:val="en-US" w:eastAsia="zh-CN"/>
        </w:rPr>
        <w:t>各部门、各级部集中学习相关文件，6月</w:t>
      </w:r>
      <w:r>
        <w:rPr>
          <w:rFonts w:hint="default" w:ascii="仿宋_GB2312" w:hAnsi="仿宋_GB2312" w:eastAsia="仿宋_GB2312" w:cs="仿宋_GB2312"/>
          <w:sz w:val="32"/>
          <w:szCs w:val="32"/>
          <w:highlight w:val="yellow"/>
          <w:lang w:eastAsia="zh-CN"/>
        </w:rPr>
        <w:t>7</w:t>
      </w:r>
      <w:r>
        <w:rPr>
          <w:rFonts w:hint="eastAsia" w:ascii="仿宋_GB2312" w:hAnsi="仿宋_GB2312" w:eastAsia="仿宋_GB2312" w:cs="仿宋_GB2312"/>
          <w:sz w:val="32"/>
          <w:szCs w:val="32"/>
          <w:highlight w:val="yellow"/>
          <w:lang w:val="en-US" w:eastAsia="zh-CN"/>
        </w:rPr>
        <w:t>日上报学习照片一张。</w:t>
      </w:r>
    </w:p>
    <w:p w14:paraId="5BA205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(二)开展自查自纠和全面整改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6-9月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。5月至9月，</w:t>
      </w:r>
      <w:r>
        <w:rPr>
          <w:rFonts w:hint="eastAsia" w:ascii="仿宋_GB2312" w:hAnsi="仿宋_GB2312" w:eastAsia="仿宋_GB2312" w:cs="仿宋_GB2312"/>
          <w:sz w:val="32"/>
          <w:szCs w:val="32"/>
          <w:lang w:val="en-US" w:eastAsia="zh-CN"/>
        </w:rPr>
        <w:t>各级部</w:t>
      </w:r>
      <w:r>
        <w:rPr>
          <w:rFonts w:hint="eastAsia" w:ascii="仿宋_GB2312" w:hAnsi="仿宋_GB2312" w:eastAsia="仿宋_GB2312" w:cs="仿宋_GB2312"/>
          <w:sz w:val="32"/>
          <w:szCs w:val="32"/>
        </w:rPr>
        <w:t>对照专项整治重点进行集中排查，开展自查自纠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建立问题清单，制定整改措施，全面进行整改。</w:t>
      </w:r>
    </w:p>
    <w:p w14:paraId="3A49DB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畅通问题反馈渠道。</w:t>
      </w:r>
      <w:r>
        <w:rPr>
          <w:rFonts w:ascii="仿宋" w:hAnsi="仿宋" w:eastAsia="仿宋" w:cs="仿宋"/>
          <w:color w:val="000000"/>
          <w:kern w:val="0"/>
          <w:sz w:val="31"/>
          <w:szCs w:val="31"/>
          <w:lang w:val="en-US" w:eastAsia="zh-CN" w:bidi="ar"/>
        </w:rPr>
        <w:t>公布我校举报电话</w:t>
      </w:r>
      <w:r>
        <w:rPr>
          <w:rFonts w:hint="eastAsia" w:ascii="仿宋" w:hAnsi="仿宋" w:eastAsia="仿宋" w:cs="仿宋"/>
          <w:color w:val="000000"/>
          <w:kern w:val="0"/>
          <w:sz w:val="31"/>
          <w:szCs w:val="31"/>
          <w:lang w:val="en-US" w:eastAsia="zh-CN" w:bidi="ar"/>
        </w:rPr>
        <w:t>0531-83111789，对群众或者家长反映的问题实施台账管理，及时核查处理。出现重要问题线索要及时上报学校、不得迟报或瞒报。</w:t>
      </w:r>
    </w:p>
    <w:p w14:paraId="23D829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强化监督检查。</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将根据自查自纠情况以及群众举报线索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开展中小学教辅材料征订专项整治工作的督查指导，确保问题整改到位。</w:t>
      </w:r>
    </w:p>
    <w:p w14:paraId="4429726D">
      <w:pPr>
        <w:keepNext w:val="0"/>
        <w:keepLines w:val="0"/>
        <w:widowControl/>
        <w:suppressLineNumbers w:val="0"/>
        <w:ind w:firstLine="620" w:firstLineChars="200"/>
        <w:jc w:val="left"/>
        <w:rPr>
          <w:highlight w:val="yellow"/>
        </w:rPr>
      </w:pPr>
      <w:r>
        <w:rPr>
          <w:rFonts w:hint="eastAsia" w:ascii="仿宋" w:hAnsi="仿宋" w:eastAsia="仿宋" w:cs="仿宋"/>
          <w:color w:val="000000"/>
          <w:kern w:val="0"/>
          <w:sz w:val="31"/>
          <w:szCs w:val="31"/>
          <w:highlight w:val="yellow"/>
          <w:lang w:val="en-US" w:eastAsia="zh-CN" w:bidi="ar"/>
        </w:rPr>
        <w:t>材料上交：各级部 6 月 7 日上交本级部自查</w:t>
      </w:r>
      <w:bookmarkStart w:id="0" w:name="_GoBack"/>
      <w:bookmarkEnd w:id="0"/>
      <w:r>
        <w:rPr>
          <w:rFonts w:hint="eastAsia" w:ascii="仿宋" w:hAnsi="仿宋" w:eastAsia="仿宋" w:cs="仿宋"/>
          <w:color w:val="000000"/>
          <w:kern w:val="0"/>
          <w:sz w:val="31"/>
          <w:szCs w:val="31"/>
          <w:highlight w:val="yellow"/>
          <w:lang w:val="en-US" w:eastAsia="zh-CN" w:bidi="ar"/>
        </w:rPr>
        <w:t xml:space="preserve">报告、自查 </w:t>
      </w:r>
    </w:p>
    <w:p w14:paraId="1F021618">
      <w:pPr>
        <w:keepNext w:val="0"/>
        <w:keepLines w:val="0"/>
        <w:widowControl/>
        <w:suppressLineNumbers w:val="0"/>
        <w:jc w:val="left"/>
        <w:rPr>
          <w:rFonts w:hint="default" w:ascii="仿宋_GB2312" w:hAnsi="仿宋_GB2312" w:eastAsia="仿宋_GB2312" w:cs="仿宋_GB2312"/>
          <w:sz w:val="32"/>
          <w:szCs w:val="32"/>
          <w:lang w:val="en-US" w:eastAsia="zh-CN"/>
        </w:rPr>
      </w:pPr>
      <w:r>
        <w:rPr>
          <w:rFonts w:hint="eastAsia" w:ascii="仿宋" w:hAnsi="仿宋" w:eastAsia="仿宋" w:cs="仿宋"/>
          <w:color w:val="000000"/>
          <w:kern w:val="0"/>
          <w:sz w:val="31"/>
          <w:szCs w:val="31"/>
          <w:highlight w:val="yellow"/>
          <w:lang w:val="en-US" w:eastAsia="zh-CN" w:bidi="ar"/>
        </w:rPr>
        <w:t>清单纸质版各一份。以上内容以级部为单位上交教学管理部。（见附件2、附件3）</w:t>
      </w:r>
    </w:p>
    <w:p w14:paraId="6D9E59C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培训指导（6-9月）</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部门、各级部</w:t>
      </w:r>
      <w:r>
        <w:rPr>
          <w:rFonts w:hint="eastAsia" w:ascii="仿宋_GB2312" w:hAnsi="仿宋_GB2312" w:eastAsia="仿宋_GB2312" w:cs="仿宋_GB2312"/>
          <w:sz w:val="32"/>
          <w:szCs w:val="32"/>
        </w:rPr>
        <w:t>认真学习</w:t>
      </w:r>
      <w:r>
        <w:rPr>
          <w:rFonts w:hint="eastAsia" w:ascii="仿宋_GB2312" w:hAnsi="仿宋_GB2312" w:eastAsia="仿宋_GB2312" w:cs="仿宋_GB2312"/>
          <w:sz w:val="32"/>
          <w:szCs w:val="32"/>
          <w:lang w:val="en-US" w:eastAsia="zh-CN"/>
        </w:rPr>
        <w:t>贯彻落实</w:t>
      </w:r>
      <w:r>
        <w:rPr>
          <w:rFonts w:hint="eastAsia" w:ascii="仿宋_GB2312" w:hAnsi="仿宋_GB2312" w:eastAsia="仿宋_GB2312" w:cs="仿宋_GB2312"/>
          <w:sz w:val="32"/>
          <w:szCs w:val="32"/>
        </w:rPr>
        <w:t>《教育部关于印发&lt;中小学教材选用管理办法&gt;的通知》(教材〔2023]1号)《山东省教育厅关于开展违规征订教辅材料专项整治的通知》(鲁教基函〔2024]39号)</w:t>
      </w:r>
      <w:r>
        <w:rPr>
          <w:rFonts w:hint="eastAsia" w:ascii="仿宋_GB2312" w:hAnsi="仿宋_GB2312" w:eastAsia="仿宋_GB2312" w:cs="仿宋_GB2312"/>
          <w:sz w:val="32"/>
          <w:szCs w:val="32"/>
          <w:lang w:val="en-US" w:eastAsia="zh-CN"/>
        </w:rPr>
        <w:t xml:space="preserve"> 《济南市违规征订教辅资料专项整治工作方案》</w:t>
      </w:r>
      <w:r>
        <w:rPr>
          <w:rFonts w:hint="eastAsia" w:ascii="仿宋_GB2312" w:hAnsi="仿宋_GB2312" w:eastAsia="仿宋_GB2312" w:cs="仿宋_GB2312"/>
          <w:sz w:val="32"/>
          <w:szCs w:val="32"/>
          <w:lang w:eastAsia="zh-CN"/>
        </w:rPr>
        <w:t>《章丘区违规征订教辅材料专项整治工作方案》</w:t>
      </w:r>
      <w:r>
        <w:rPr>
          <w:rFonts w:hint="eastAsia" w:ascii="仿宋_GB2312" w:hAnsi="仿宋_GB2312" w:eastAsia="仿宋_GB2312" w:cs="仿宋_GB2312"/>
          <w:sz w:val="32"/>
          <w:szCs w:val="32"/>
        </w:rPr>
        <w:t>等有关文件要求，</w:t>
      </w:r>
      <w:r>
        <w:rPr>
          <w:rFonts w:hint="eastAsia" w:ascii="仿宋_GB2312" w:hAnsi="仿宋_GB2312" w:eastAsia="仿宋_GB2312" w:cs="仿宋_GB2312"/>
          <w:sz w:val="32"/>
          <w:szCs w:val="32"/>
          <w:lang w:val="en-US" w:eastAsia="zh-CN"/>
        </w:rPr>
        <w:t>集中组织学习培训，采取政策宣讲和警示教育相结合的方式，推动学校严格落实各项制度规定。</w:t>
      </w:r>
    </w:p>
    <w:p w14:paraId="246766FF">
      <w:pPr>
        <w:numPr>
          <w:ilvl w:val="0"/>
          <w:numId w:val="0"/>
        </w:numPr>
        <w:ind w:firstLine="640" w:firstLineChars="200"/>
        <w:rPr>
          <w:rFonts w:hint="default" w:ascii="仿宋" w:hAnsi="仿宋" w:eastAsia="仿宋" w:cs="仿宋"/>
          <w:color w:val="000000"/>
          <w:kern w:val="0"/>
          <w:sz w:val="31"/>
          <w:szCs w:val="31"/>
          <w:highlight w:val="yellow"/>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color w:val="000000"/>
          <w:kern w:val="0"/>
          <w:sz w:val="31"/>
          <w:szCs w:val="31"/>
          <w:highlight w:val="yellow"/>
          <w:lang w:val="en-US" w:eastAsia="zh-CN" w:bidi="ar"/>
        </w:rPr>
        <w:t>各级部 6 月 7 日上交本级部学习照片</w:t>
      </w:r>
    </w:p>
    <w:p w14:paraId="3F90C9E2">
      <w:pPr>
        <w:ind w:firstLine="620" w:firstLineChars="200"/>
        <w:rPr>
          <w:rFonts w:hint="default" w:ascii="仿宋_GB2312" w:hAnsi="仿宋_GB2312" w:eastAsia="仿宋_GB2312" w:cs="仿宋_GB2312"/>
          <w:sz w:val="32"/>
          <w:szCs w:val="32"/>
          <w:highlight w:val="yellow"/>
          <w:lang w:val="en-US" w:eastAsia="zh-CN"/>
        </w:rPr>
      </w:pPr>
      <w:r>
        <w:rPr>
          <w:rFonts w:hint="eastAsia" w:ascii="仿宋" w:hAnsi="仿宋" w:eastAsia="仿宋" w:cs="仿宋"/>
          <w:color w:val="000000"/>
          <w:kern w:val="0"/>
          <w:sz w:val="31"/>
          <w:szCs w:val="31"/>
          <w:highlight w:val="none"/>
          <w:lang w:val="en-US" w:eastAsia="zh-CN" w:bidi="ar"/>
        </w:rPr>
        <w:t>（四）总结提升（10月）。</w:t>
      </w:r>
      <w:r>
        <w:rPr>
          <w:rFonts w:hint="eastAsia" w:ascii="仿宋_GB2312" w:hAnsi="仿宋_GB2312" w:eastAsia="仿宋_GB2312" w:cs="仿宋_GB2312"/>
          <w:sz w:val="32"/>
          <w:szCs w:val="32"/>
        </w:rPr>
        <w:t>要充分认识专项整治工作的重要性、长期性、艰巨性</w:t>
      </w:r>
      <w:r>
        <w:rPr>
          <w:rFonts w:hint="eastAsia" w:ascii="仿宋_GB2312" w:hAnsi="仿宋_GB2312" w:eastAsia="仿宋_GB2312" w:cs="仿宋_GB2312"/>
          <w:sz w:val="32"/>
          <w:szCs w:val="32"/>
          <w:lang w:eastAsia="zh-CN"/>
        </w:rPr>
        <w:t>。</w:t>
      </w:r>
      <w:r>
        <w:rPr>
          <w:rFonts w:ascii="仿宋" w:hAnsi="仿宋" w:eastAsia="仿宋" w:cs="仿宋"/>
          <w:color w:val="000000"/>
          <w:kern w:val="0"/>
          <w:sz w:val="31"/>
          <w:szCs w:val="31"/>
          <w:lang w:val="en-US" w:eastAsia="zh-CN" w:bidi="ar"/>
        </w:rPr>
        <w:t>针对自查自纠过程中出现的问题，总结经验和教训，</w:t>
      </w:r>
      <w:r>
        <w:rPr>
          <w:rFonts w:hint="eastAsia" w:ascii="仿宋_GB2312" w:hAnsi="仿宋_GB2312" w:eastAsia="仿宋_GB2312" w:cs="仿宋_GB2312"/>
          <w:sz w:val="32"/>
          <w:szCs w:val="32"/>
        </w:rPr>
        <w:t>坚持问题导向，聚焦关键环节，查找问题症结，切实完善中小学教辅材料使用、管理及监督有关制度和机制，用健全制度和长效机制确保专项整治工作取得实效，确保整改成果得到巩固深化。</w:t>
      </w:r>
      <w:r>
        <w:rPr>
          <w:rFonts w:hint="eastAsia" w:ascii="仿宋_GB2312" w:hAnsi="仿宋_GB2312" w:eastAsia="仿宋_GB2312" w:cs="仿宋_GB2312"/>
          <w:sz w:val="32"/>
          <w:szCs w:val="32"/>
          <w:highlight w:val="yellow"/>
          <w:lang w:val="en-US" w:eastAsia="zh-CN"/>
        </w:rPr>
        <w:t>各级部9月3日前上交一份《违规征订教辅材料专项整治完成情况报告》（见附件4）。</w:t>
      </w:r>
    </w:p>
    <w:p w14:paraId="18E371ED">
      <w:pPr>
        <w:ind w:firstLine="3840" w:firstLineChars="1200"/>
        <w:rPr>
          <w:rFonts w:hint="eastAsia" w:ascii="仿宋_GB2312" w:hAnsi="仿宋_GB2312" w:eastAsia="仿宋_GB2312" w:cs="仿宋_GB2312"/>
          <w:sz w:val="32"/>
          <w:szCs w:val="32"/>
          <w:lang w:val="en-US" w:eastAsia="zh-CN"/>
        </w:rPr>
      </w:pPr>
    </w:p>
    <w:p w14:paraId="756FD97B">
      <w:pPr>
        <w:ind w:firstLine="3840" w:firstLineChars="1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济南市章丘区第二实验小学</w:t>
      </w:r>
    </w:p>
    <w:p w14:paraId="02008131">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2025年5月</w:t>
      </w:r>
    </w:p>
    <w:p w14:paraId="6A45E4DD">
      <w:pPr>
        <w:ind w:firstLine="640" w:firstLineChars="200"/>
        <w:rPr>
          <w:rFonts w:hint="eastAsia" w:ascii="仿宋_GB2312" w:hAnsi="仿宋_GB2312" w:eastAsia="仿宋_GB2312" w:cs="仿宋_GB2312"/>
          <w:sz w:val="32"/>
          <w:szCs w:val="32"/>
          <w:lang w:val="en-US" w:eastAsia="zh-CN"/>
        </w:rPr>
      </w:pPr>
    </w:p>
    <w:p w14:paraId="5A20F38B">
      <w:pPr>
        <w:ind w:firstLine="640" w:firstLineChars="200"/>
        <w:rPr>
          <w:rFonts w:hint="eastAsia" w:ascii="仿宋_GB2312" w:hAnsi="仿宋_GB2312" w:eastAsia="仿宋_GB2312" w:cs="仿宋_GB2312"/>
          <w:sz w:val="32"/>
          <w:szCs w:val="32"/>
          <w:lang w:val="en-US" w:eastAsia="zh-CN"/>
        </w:rPr>
      </w:pPr>
    </w:p>
    <w:p w14:paraId="2AE2B2EE">
      <w:pPr>
        <w:ind w:firstLine="640" w:firstLineChars="200"/>
        <w:rPr>
          <w:rFonts w:hint="eastAsia" w:ascii="仿宋_GB2312" w:hAnsi="仿宋_GB2312" w:eastAsia="仿宋_GB2312" w:cs="仿宋_GB2312"/>
          <w:sz w:val="32"/>
          <w:szCs w:val="32"/>
          <w:lang w:val="en-US" w:eastAsia="zh-CN"/>
        </w:rPr>
      </w:pPr>
    </w:p>
    <w:p w14:paraId="5343EE09">
      <w:pPr>
        <w:ind w:firstLine="640" w:firstLineChars="200"/>
        <w:rPr>
          <w:rFonts w:hint="eastAsia" w:ascii="仿宋_GB2312" w:hAnsi="仿宋_GB2312" w:eastAsia="仿宋_GB2312" w:cs="仿宋_GB2312"/>
          <w:sz w:val="32"/>
          <w:szCs w:val="32"/>
          <w:lang w:val="en-US" w:eastAsia="zh-CN"/>
        </w:rPr>
      </w:pPr>
    </w:p>
    <w:p w14:paraId="3AC970A4">
      <w:pPr>
        <w:ind w:firstLine="640" w:firstLineChars="200"/>
        <w:rPr>
          <w:rFonts w:hint="eastAsia" w:ascii="仿宋_GB2312" w:hAnsi="仿宋_GB2312" w:eastAsia="仿宋_GB2312" w:cs="仿宋_GB2312"/>
          <w:sz w:val="32"/>
          <w:szCs w:val="32"/>
          <w:lang w:val="en-US" w:eastAsia="zh-CN"/>
        </w:rPr>
      </w:pPr>
    </w:p>
    <w:p w14:paraId="1352041C">
      <w:pPr>
        <w:ind w:firstLine="640" w:firstLineChars="200"/>
        <w:rPr>
          <w:rFonts w:hint="eastAsia" w:ascii="仿宋_GB2312" w:hAnsi="仿宋_GB2312" w:eastAsia="仿宋_GB2312" w:cs="仿宋_GB2312"/>
          <w:sz w:val="32"/>
          <w:szCs w:val="32"/>
          <w:lang w:val="en-US" w:eastAsia="zh-CN"/>
        </w:rPr>
      </w:pPr>
    </w:p>
    <w:p w14:paraId="34C7EF20">
      <w:pPr>
        <w:ind w:firstLine="640" w:firstLineChars="200"/>
        <w:rPr>
          <w:rFonts w:hint="eastAsia" w:ascii="仿宋_GB2312" w:hAnsi="仿宋_GB2312" w:eastAsia="仿宋_GB2312" w:cs="仿宋_GB2312"/>
          <w:sz w:val="32"/>
          <w:szCs w:val="32"/>
          <w:lang w:val="en-US" w:eastAsia="zh-CN"/>
        </w:rPr>
      </w:pPr>
    </w:p>
    <w:p w14:paraId="48E00EBB">
      <w:pPr>
        <w:ind w:firstLine="640" w:firstLineChars="200"/>
        <w:rPr>
          <w:rFonts w:hint="eastAsia" w:ascii="仿宋_GB2312" w:hAnsi="仿宋_GB2312" w:eastAsia="仿宋_GB2312" w:cs="仿宋_GB2312"/>
          <w:sz w:val="32"/>
          <w:szCs w:val="32"/>
          <w:lang w:val="en-US" w:eastAsia="zh-CN"/>
        </w:rPr>
      </w:pPr>
    </w:p>
    <w:p w14:paraId="1B97990E">
      <w:pPr>
        <w:ind w:firstLine="640" w:firstLineChars="200"/>
        <w:rPr>
          <w:rFonts w:hint="eastAsia" w:ascii="仿宋_GB2312" w:hAnsi="仿宋_GB2312" w:eastAsia="仿宋_GB2312" w:cs="仿宋_GB2312"/>
          <w:sz w:val="32"/>
          <w:szCs w:val="32"/>
          <w:lang w:val="en-US" w:eastAsia="zh-CN"/>
        </w:rPr>
      </w:pPr>
    </w:p>
    <w:p w14:paraId="1851ED32">
      <w:pPr>
        <w:ind w:firstLine="640" w:firstLineChars="200"/>
        <w:rPr>
          <w:rFonts w:hint="eastAsia" w:ascii="仿宋_GB2312" w:hAnsi="仿宋_GB2312" w:eastAsia="仿宋_GB2312" w:cs="仿宋_GB2312"/>
          <w:sz w:val="32"/>
          <w:szCs w:val="32"/>
          <w:lang w:val="en-US" w:eastAsia="zh-CN"/>
        </w:rPr>
      </w:pPr>
    </w:p>
    <w:p w14:paraId="0491DA20">
      <w:pPr>
        <w:ind w:firstLine="640" w:firstLineChars="200"/>
        <w:rPr>
          <w:rFonts w:hint="eastAsia" w:ascii="仿宋_GB2312" w:hAnsi="仿宋_GB2312" w:eastAsia="仿宋_GB2312" w:cs="仿宋_GB2312"/>
          <w:sz w:val="32"/>
          <w:szCs w:val="32"/>
          <w:lang w:val="en-US" w:eastAsia="zh-CN"/>
        </w:rPr>
      </w:pPr>
    </w:p>
    <w:p w14:paraId="5520DB12">
      <w:pPr>
        <w:ind w:firstLine="640" w:firstLineChars="200"/>
        <w:rPr>
          <w:rFonts w:hint="eastAsia" w:ascii="仿宋_GB2312" w:hAnsi="仿宋_GB2312" w:eastAsia="仿宋_GB2312" w:cs="仿宋_GB2312"/>
          <w:sz w:val="32"/>
          <w:szCs w:val="32"/>
          <w:lang w:val="en-US" w:eastAsia="zh-CN"/>
        </w:rPr>
      </w:pPr>
    </w:p>
    <w:p w14:paraId="5FBDAF24">
      <w:pPr>
        <w:ind w:firstLine="640" w:firstLineChars="200"/>
        <w:rPr>
          <w:rFonts w:hint="eastAsia" w:ascii="仿宋_GB2312" w:hAnsi="仿宋_GB2312" w:eastAsia="仿宋_GB2312" w:cs="仿宋_GB2312"/>
          <w:sz w:val="32"/>
          <w:szCs w:val="32"/>
          <w:lang w:val="en-US" w:eastAsia="zh-CN"/>
        </w:rPr>
      </w:pPr>
    </w:p>
    <w:p w14:paraId="38B2B0BB">
      <w:pPr>
        <w:ind w:firstLine="640" w:firstLineChars="200"/>
        <w:rPr>
          <w:rFonts w:hint="eastAsia" w:ascii="仿宋_GB2312" w:hAnsi="仿宋_GB2312" w:eastAsia="仿宋_GB2312" w:cs="仿宋_GB2312"/>
          <w:sz w:val="32"/>
          <w:szCs w:val="32"/>
          <w:lang w:val="en-US" w:eastAsia="zh-CN"/>
        </w:rPr>
      </w:pPr>
    </w:p>
    <w:p w14:paraId="4E496E60">
      <w:pPr>
        <w:ind w:firstLine="640" w:firstLineChars="200"/>
        <w:rPr>
          <w:rFonts w:hint="eastAsia" w:ascii="仿宋_GB2312" w:hAnsi="仿宋_GB2312" w:eastAsia="仿宋_GB2312" w:cs="仿宋_GB2312"/>
          <w:sz w:val="32"/>
          <w:szCs w:val="32"/>
          <w:lang w:val="en-US" w:eastAsia="zh-CN"/>
        </w:rPr>
      </w:pPr>
    </w:p>
    <w:p w14:paraId="1549B69D">
      <w:r>
        <w:rPr>
          <w:rFonts w:hint="eastAsia" w:ascii="仿宋_GB2312" w:hAnsi="仿宋_GB2312" w:eastAsia="仿宋_GB2312" w:cs="仿宋_GB2312"/>
          <w:sz w:val="32"/>
          <w:szCs w:val="32"/>
          <w:lang w:val="en-US" w:eastAsia="zh-CN"/>
        </w:rPr>
        <w:t xml:space="preserve"> </w:t>
      </w:r>
    </w:p>
    <w:p w14:paraId="16408CCA">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附件 1 </w:t>
      </w:r>
    </w:p>
    <w:p w14:paraId="7BAA23A0">
      <w:pPr>
        <w:keepNext w:val="0"/>
        <w:keepLines w:val="0"/>
        <w:widowControl/>
        <w:suppressLineNumbers w:val="0"/>
        <w:ind w:firstLine="430" w:firstLineChars="100"/>
        <w:jc w:val="left"/>
        <w:rPr>
          <w:rFonts w:ascii="方正小标宋简体" w:hAnsi="方正小标宋简体" w:eastAsia="方正小标宋简体" w:cs="方正小标宋简体"/>
          <w:color w:val="000000"/>
          <w:kern w:val="0"/>
          <w:sz w:val="43"/>
          <w:szCs w:val="43"/>
          <w:lang w:val="en-US" w:eastAsia="zh-CN" w:bidi="ar"/>
        </w:rPr>
      </w:pPr>
    </w:p>
    <w:p w14:paraId="54646F9D">
      <w:pPr>
        <w:keepNext w:val="0"/>
        <w:keepLines w:val="0"/>
        <w:widowControl/>
        <w:suppressLineNumbers w:val="0"/>
        <w:ind w:firstLine="430" w:firstLineChars="100"/>
        <w:jc w:val="left"/>
        <w:rPr>
          <w:rFonts w:hint="eastAsia"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济南市章丘区第二实验小学</w:t>
      </w:r>
      <w:r>
        <w:rPr>
          <w:rFonts w:hint="eastAsia" w:ascii="方正小标宋简体" w:hAnsi="方正小标宋简体" w:eastAsia="方正小标宋简体" w:cs="方正小标宋简体"/>
          <w:color w:val="000000"/>
          <w:kern w:val="0"/>
          <w:sz w:val="43"/>
          <w:szCs w:val="43"/>
          <w:lang w:val="en-US" w:eastAsia="zh-CN" w:bidi="ar"/>
        </w:rPr>
        <w:t>违规征订</w:t>
      </w:r>
    </w:p>
    <w:p w14:paraId="0478C494">
      <w:pPr>
        <w:keepNext w:val="0"/>
        <w:keepLines w:val="0"/>
        <w:widowControl/>
        <w:suppressLineNumbers w:val="0"/>
        <w:ind w:firstLine="860" w:firstLineChars="200"/>
        <w:jc w:val="left"/>
      </w:pPr>
      <w:r>
        <w:rPr>
          <w:rFonts w:hint="eastAsia" w:ascii="方正小标宋简体" w:hAnsi="方正小标宋简体" w:eastAsia="方正小标宋简体" w:cs="方正小标宋简体"/>
          <w:color w:val="000000"/>
          <w:kern w:val="0"/>
          <w:sz w:val="43"/>
          <w:szCs w:val="43"/>
          <w:lang w:val="en-US" w:eastAsia="zh-CN" w:bidi="ar"/>
        </w:rPr>
        <w:t xml:space="preserve">教材教辅专项整治工作领导小组 </w:t>
      </w:r>
    </w:p>
    <w:p w14:paraId="6CB4879F">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4463C7F">
      <w:pPr>
        <w:keepNext w:val="0"/>
        <w:keepLines w:val="0"/>
        <w:widowControl/>
        <w:suppressLineNumbers w:val="0"/>
        <w:jc w:val="left"/>
      </w:pPr>
      <w:r>
        <w:rPr>
          <w:rFonts w:hint="eastAsia" w:ascii="仿宋" w:hAnsi="仿宋" w:eastAsia="仿宋" w:cs="仿宋"/>
          <w:color w:val="000000"/>
          <w:kern w:val="0"/>
          <w:sz w:val="31"/>
          <w:szCs w:val="31"/>
          <w:lang w:val="en-US" w:eastAsia="zh-CN" w:bidi="ar"/>
        </w:rPr>
        <w:t>组  长：</w:t>
      </w:r>
      <w:r>
        <w:rPr>
          <w:rFonts w:hint="default" w:ascii="仿宋" w:hAnsi="仿宋" w:eastAsia="仿宋" w:cs="仿宋"/>
          <w:color w:val="000000"/>
          <w:kern w:val="0"/>
          <w:sz w:val="31"/>
          <w:szCs w:val="31"/>
          <w:lang w:eastAsia="zh-CN" w:bidi="ar"/>
        </w:rPr>
        <w:t xml:space="preserve"> </w:t>
      </w:r>
      <w:r>
        <w:rPr>
          <w:rFonts w:hint="eastAsia" w:ascii="仿宋" w:hAnsi="仿宋" w:eastAsia="仿宋" w:cs="仿宋"/>
          <w:color w:val="000000"/>
          <w:kern w:val="0"/>
          <w:sz w:val="31"/>
          <w:szCs w:val="31"/>
          <w:lang w:val="en-US" w:eastAsia="zh-CN" w:bidi="ar"/>
        </w:rPr>
        <w:t xml:space="preserve">宋法永 </w:t>
      </w:r>
    </w:p>
    <w:p w14:paraId="5FF19A1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副组长： 孙殿霞  韩宝恩 </w:t>
      </w:r>
    </w:p>
    <w:p w14:paraId="7DB079E9">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成  员：</w:t>
      </w:r>
      <w:r>
        <w:rPr>
          <w:rFonts w:hint="default" w:ascii="仿宋" w:hAnsi="仿宋" w:eastAsia="仿宋" w:cs="仿宋"/>
          <w:color w:val="000000"/>
          <w:kern w:val="0"/>
          <w:sz w:val="31"/>
          <w:szCs w:val="31"/>
          <w:lang w:eastAsia="zh-CN" w:bidi="ar"/>
        </w:rPr>
        <w:t xml:space="preserve"> </w:t>
      </w:r>
      <w:r>
        <w:rPr>
          <w:rFonts w:hint="eastAsia" w:ascii="仿宋" w:hAnsi="仿宋" w:eastAsia="仿宋" w:cs="仿宋"/>
          <w:color w:val="000000"/>
          <w:kern w:val="0"/>
          <w:sz w:val="31"/>
          <w:szCs w:val="31"/>
          <w:lang w:val="en-US" w:eastAsia="zh-CN" w:bidi="ar"/>
        </w:rPr>
        <w:t xml:space="preserve">焦丽辉 </w:t>
      </w:r>
      <w:r>
        <w:rPr>
          <w:rFonts w:hint="default" w:ascii="仿宋" w:hAnsi="仿宋" w:eastAsia="仿宋" w:cs="仿宋"/>
          <w:color w:val="000000"/>
          <w:kern w:val="0"/>
          <w:sz w:val="31"/>
          <w:szCs w:val="31"/>
          <w:lang w:eastAsia="zh-CN" w:bidi="ar"/>
        </w:rPr>
        <w:t xml:space="preserve"> </w:t>
      </w:r>
      <w:r>
        <w:rPr>
          <w:rFonts w:hint="eastAsia" w:ascii="仿宋" w:hAnsi="仿宋" w:eastAsia="仿宋" w:cs="仿宋"/>
          <w:color w:val="000000"/>
          <w:kern w:val="0"/>
          <w:sz w:val="31"/>
          <w:szCs w:val="31"/>
          <w:lang w:val="en-US" w:eastAsia="zh-CN" w:bidi="ar"/>
        </w:rPr>
        <w:t xml:space="preserve">王燕霞 </w:t>
      </w:r>
      <w:r>
        <w:rPr>
          <w:rFonts w:hint="default" w:ascii="仿宋" w:hAnsi="仿宋" w:eastAsia="仿宋" w:cs="仿宋"/>
          <w:color w:val="000000"/>
          <w:kern w:val="0"/>
          <w:sz w:val="31"/>
          <w:szCs w:val="31"/>
          <w:lang w:eastAsia="zh-CN" w:bidi="ar"/>
        </w:rPr>
        <w:t xml:space="preserve"> </w:t>
      </w:r>
      <w:r>
        <w:rPr>
          <w:rFonts w:hint="eastAsia" w:ascii="仿宋" w:hAnsi="仿宋" w:eastAsia="仿宋" w:cs="仿宋"/>
          <w:color w:val="000000"/>
          <w:kern w:val="0"/>
          <w:sz w:val="31"/>
          <w:szCs w:val="31"/>
          <w:lang w:val="en-US" w:eastAsia="zh-CN" w:bidi="ar"/>
        </w:rPr>
        <w:t xml:space="preserve">孟兴华  王 双  牛余东 </w:t>
      </w:r>
      <w:r>
        <w:rPr>
          <w:rFonts w:hint="default" w:ascii="仿宋" w:hAnsi="仿宋" w:eastAsia="仿宋" w:cs="仿宋"/>
          <w:color w:val="000000"/>
          <w:kern w:val="0"/>
          <w:sz w:val="31"/>
          <w:szCs w:val="31"/>
          <w:lang w:eastAsia="zh-CN" w:bidi="ar"/>
        </w:rPr>
        <w:t xml:space="preserve"> </w:t>
      </w:r>
      <w:r>
        <w:rPr>
          <w:rFonts w:hint="eastAsia" w:ascii="仿宋" w:hAnsi="仿宋" w:eastAsia="仿宋" w:cs="仿宋"/>
          <w:color w:val="000000"/>
          <w:kern w:val="0"/>
          <w:sz w:val="31"/>
          <w:szCs w:val="31"/>
          <w:lang w:val="en-US" w:eastAsia="zh-CN" w:bidi="ar"/>
        </w:rPr>
        <w:t>李连栋</w:t>
      </w:r>
    </w:p>
    <w:p w14:paraId="6BDEFFBE">
      <w:pPr>
        <w:pStyle w:val="3"/>
        <w:rPr>
          <w:rFonts w:hint="default"/>
          <w:lang w:val="en-US"/>
        </w:rPr>
      </w:pPr>
      <w:r>
        <w:rPr>
          <w:rFonts w:hint="default" w:ascii="仿宋" w:hAnsi="仿宋" w:eastAsia="仿宋" w:cs="仿宋"/>
          <w:color w:val="000000"/>
          <w:kern w:val="0"/>
          <w:sz w:val="31"/>
          <w:szCs w:val="31"/>
          <w:lang w:eastAsia="zh-CN" w:bidi="ar"/>
        </w:rPr>
        <w:t xml:space="preserve">  </w:t>
      </w:r>
      <w:r>
        <w:rPr>
          <w:rFonts w:hint="eastAsia" w:ascii="仿宋" w:hAnsi="仿宋" w:eastAsia="仿宋" w:cs="仿宋"/>
          <w:color w:val="000000"/>
          <w:kern w:val="0"/>
          <w:sz w:val="31"/>
          <w:szCs w:val="31"/>
          <w:lang w:val="en-US" w:eastAsia="zh-CN" w:bidi="ar"/>
        </w:rPr>
        <w:t>樊娜  张倩  东苗苗 车明朋  夏欣宇  高菲 牛智杰</w:t>
      </w:r>
    </w:p>
    <w:p w14:paraId="4CAB20D9"/>
    <w:p w14:paraId="35BF46DE"/>
    <w:p w14:paraId="2C6F2CE3"/>
    <w:p w14:paraId="30DEF1F7"/>
    <w:p w14:paraId="6171F02D"/>
    <w:p w14:paraId="1C38F1D0"/>
    <w:p w14:paraId="582081C6"/>
    <w:p w14:paraId="0B051AB0"/>
    <w:p w14:paraId="79399626"/>
    <w:p w14:paraId="7E557BBE"/>
    <w:p w14:paraId="79BFB800"/>
    <w:p w14:paraId="5D2BBFAB"/>
    <w:p w14:paraId="57EC5FB0"/>
    <w:p w14:paraId="322E85C8"/>
    <w:p w14:paraId="64D9089C"/>
    <w:p w14:paraId="16D57159"/>
    <w:p w14:paraId="42750DFA"/>
    <w:p w14:paraId="55209A62"/>
    <w:p w14:paraId="28069F71"/>
    <w:p w14:paraId="24558ABE"/>
    <w:p w14:paraId="1C1127E5"/>
    <w:p w14:paraId="2B1E4F34"/>
    <w:p w14:paraId="39559FB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2： </w:t>
      </w:r>
    </w:p>
    <w:p w14:paraId="6F77C14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济南市章丘区第二实验小学违规征订</w:t>
      </w:r>
    </w:p>
    <w:p w14:paraId="4C88B9E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教辅材料自查自纠工作情况报告</w:t>
      </w:r>
    </w:p>
    <w:p w14:paraId="365A2AEC">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济南市章丘区第二实验小学：</w:t>
      </w:r>
    </w:p>
    <w:p w14:paraId="3781C81B">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根据《山东省教育厅关于开展违规征订教辅材料专项整治的通知》要求，我级部认真组织、统筹安排，全面做好自查自纠工作。现将有关情况报告如下：</w:t>
      </w:r>
    </w:p>
    <w:p w14:paraId="71E02F32">
      <w:pPr>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56293039">
      <w:pPr>
        <w:ind w:firstLine="640"/>
        <w:jc w:val="left"/>
        <w:rPr>
          <w:rFonts w:hint="eastAsia" w:ascii="仿宋_GB2312" w:hAnsi="仿宋_GB2312" w:eastAsia="仿宋_GB2312" w:cs="仿宋_GB2312"/>
          <w:sz w:val="32"/>
          <w:szCs w:val="32"/>
          <w:lang w:val="en-US" w:eastAsia="zh-CN"/>
        </w:rPr>
      </w:pPr>
    </w:p>
    <w:p w14:paraId="2F103D78">
      <w:pPr>
        <w:ind w:firstLine="64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二、自查中发现的问题</w:t>
      </w:r>
    </w:p>
    <w:p w14:paraId="317CC845">
      <w:pPr>
        <w:ind w:firstLine="640"/>
        <w:jc w:val="left"/>
        <w:rPr>
          <w:rFonts w:hint="eastAsia" w:ascii="仿宋_GB2312" w:hAnsi="仿宋_GB2312" w:eastAsia="仿宋_GB2312" w:cs="仿宋_GB2312"/>
          <w:sz w:val="32"/>
          <w:szCs w:val="32"/>
          <w:lang w:val="en-US" w:eastAsia="zh-CN"/>
        </w:rPr>
      </w:pPr>
    </w:p>
    <w:p w14:paraId="7DA0E35E">
      <w:pPr>
        <w:ind w:firstLine="640"/>
        <w:jc w:val="left"/>
        <w:rPr>
          <w:rFonts w:hint="eastAsia" w:ascii="仿宋_GB2312" w:hAnsi="仿宋_GB2312" w:eastAsia="仿宋_GB2312" w:cs="仿宋_GB2312"/>
          <w:sz w:val="32"/>
          <w:szCs w:val="32"/>
          <w:lang w:val="en-US" w:eastAsia="zh-CN"/>
        </w:rPr>
      </w:pPr>
    </w:p>
    <w:p w14:paraId="2D9076BB">
      <w:pPr>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三、整改情况</w:t>
      </w:r>
    </w:p>
    <w:p w14:paraId="12669D35">
      <w:pPr>
        <w:ind w:firstLine="640"/>
        <w:jc w:val="left"/>
        <w:rPr>
          <w:rFonts w:hint="eastAsia" w:ascii="仿宋_GB2312" w:hAnsi="仿宋_GB2312" w:eastAsia="仿宋_GB2312" w:cs="仿宋_GB2312"/>
          <w:sz w:val="32"/>
          <w:szCs w:val="32"/>
          <w:lang w:val="en-US" w:eastAsia="zh-CN"/>
        </w:rPr>
      </w:pPr>
    </w:p>
    <w:p w14:paraId="7E9555C0">
      <w:pPr>
        <w:ind w:firstLine="640"/>
        <w:jc w:val="left"/>
        <w:rPr>
          <w:rFonts w:hint="eastAsia" w:ascii="仿宋_GB2312" w:hAnsi="仿宋_GB2312" w:eastAsia="仿宋_GB2312" w:cs="仿宋_GB2312"/>
          <w:sz w:val="32"/>
          <w:szCs w:val="32"/>
          <w:lang w:val="en-US" w:eastAsia="zh-CN"/>
        </w:rPr>
      </w:pPr>
    </w:p>
    <w:p w14:paraId="3ED96C4C">
      <w:pPr>
        <w:ind w:firstLine="64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四、下一步工作打算</w:t>
      </w:r>
    </w:p>
    <w:p w14:paraId="13ADA01B">
      <w:pPr>
        <w:ind w:firstLine="640"/>
        <w:jc w:val="left"/>
        <w:rPr>
          <w:rFonts w:hint="default" w:ascii="仿宋_GB2312" w:hAnsi="仿宋_GB2312" w:eastAsia="仿宋_GB2312" w:cs="仿宋_GB2312"/>
          <w:sz w:val="32"/>
          <w:szCs w:val="32"/>
          <w:lang w:val="en-US" w:eastAsia="zh-CN"/>
        </w:rPr>
      </w:pPr>
    </w:p>
    <w:p w14:paraId="5E1387E6">
      <w:pPr>
        <w:ind w:firstLine="640"/>
        <w:jc w:val="left"/>
        <w:rPr>
          <w:rFonts w:hint="default" w:ascii="仿宋_GB2312" w:hAnsi="仿宋_GB2312" w:eastAsia="仿宋_GB2312" w:cs="仿宋_GB2312"/>
          <w:sz w:val="32"/>
          <w:szCs w:val="32"/>
          <w:lang w:val="en-US" w:eastAsia="zh-CN"/>
        </w:rPr>
      </w:pPr>
    </w:p>
    <w:p w14:paraId="5C9E8025">
      <w:pPr>
        <w:keepNext w:val="0"/>
        <w:keepLines w:val="0"/>
        <w:widowControl/>
        <w:suppressLineNumbers w:val="0"/>
        <w:jc w:val="left"/>
      </w:pPr>
      <w:r>
        <w:rPr>
          <w:rFonts w:hint="eastAsia"/>
          <w:lang w:val="en-US" w:eastAsia="zh-CN"/>
        </w:rPr>
        <w:t xml:space="preserve">                                                          </w:t>
      </w:r>
      <w:r>
        <w:rPr>
          <w:rFonts w:ascii="仿宋" w:hAnsi="仿宋" w:eastAsia="仿宋" w:cs="仿宋"/>
          <w:color w:val="000000"/>
          <w:kern w:val="0"/>
          <w:sz w:val="31"/>
          <w:szCs w:val="31"/>
          <w:lang w:val="en-US" w:eastAsia="zh-CN" w:bidi="ar"/>
        </w:rPr>
        <w:t xml:space="preserve">XX 级部 </w:t>
      </w:r>
    </w:p>
    <w:p w14:paraId="33BA6A0E">
      <w:pPr>
        <w:keepNext w:val="0"/>
        <w:keepLines w:val="0"/>
        <w:widowControl/>
        <w:suppressLineNumbers w:val="0"/>
        <w:ind w:firstLine="5890" w:firstLineChars="1900"/>
        <w:jc w:val="left"/>
        <w:rPr>
          <w:rFonts w:hint="default"/>
          <w:lang w:val="en-US"/>
        </w:rPr>
      </w:pPr>
      <w:r>
        <w:rPr>
          <w:rFonts w:hint="eastAsia" w:ascii="仿宋" w:hAnsi="仿宋" w:eastAsia="仿宋" w:cs="仿宋"/>
          <w:color w:val="000000"/>
          <w:kern w:val="0"/>
          <w:sz w:val="31"/>
          <w:szCs w:val="31"/>
          <w:lang w:val="en-US" w:eastAsia="zh-CN" w:bidi="ar"/>
        </w:rPr>
        <w:t>2024 年 月 日</w:t>
      </w:r>
    </w:p>
    <w:p w14:paraId="42344F53">
      <w:pPr>
        <w:rPr>
          <w:rFonts w:hint="default" w:eastAsia="宋体"/>
          <w:lang w:val="en-US" w:eastAsia="zh-CN"/>
        </w:rPr>
      </w:pPr>
    </w:p>
    <w:p w14:paraId="48454810">
      <w:pPr>
        <w:rPr>
          <w:rFonts w:hint="default" w:eastAsia="宋体"/>
          <w:lang w:val="en-US" w:eastAsia="zh-CN"/>
        </w:rPr>
      </w:pPr>
    </w:p>
    <w:p w14:paraId="5559C659">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3： </w:t>
      </w:r>
    </w:p>
    <w:p w14:paraId="226808B5">
      <w:pPr>
        <w:keepNext w:val="0"/>
        <w:keepLines w:val="0"/>
        <w:widowControl/>
        <w:suppressLineNumbers w:val="0"/>
        <w:jc w:val="left"/>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val="en-US" w:eastAsia="zh-CN"/>
        </w:rPr>
        <w:t>违规征订教辅材料</w:t>
      </w:r>
      <w:r>
        <w:rPr>
          <w:rFonts w:ascii="方正小标宋简体" w:hAnsi="方正小标宋简体" w:eastAsia="方正小标宋简体" w:cs="方正小标宋简体"/>
          <w:color w:val="000000"/>
          <w:kern w:val="0"/>
          <w:sz w:val="43"/>
          <w:szCs w:val="43"/>
          <w:lang w:val="en-US" w:eastAsia="zh-CN" w:bidi="ar"/>
        </w:rPr>
        <w:t xml:space="preserve">专项治理自查任务清单 </w:t>
      </w:r>
    </w:p>
    <w:p w14:paraId="337D75A5">
      <w:pPr>
        <w:keepNext w:val="0"/>
        <w:keepLines w:val="0"/>
        <w:pageBreakBefore w:val="0"/>
        <w:widowControl w:val="0"/>
        <w:kinsoku/>
        <w:wordWrap/>
        <w:overflowPunct/>
        <w:topLinePunct w:val="0"/>
        <w:autoSpaceDE/>
        <w:autoSpaceDN/>
        <w:bidi w:val="0"/>
        <w:adjustRightInd/>
        <w:snapToGrid/>
        <w:spacing w:after="157" w:afterLines="50" w:line="640" w:lineRule="exact"/>
        <w:jc w:val="both"/>
        <w:textAlignment w:val="auto"/>
        <w:rPr>
          <w:rFonts w:hint="default" w:eastAsia="宋体"/>
          <w:lang w:val="en-US" w:eastAsia="zh-CN"/>
        </w:rPr>
      </w:pPr>
      <w:r>
        <w:rPr>
          <w:rFonts w:hint="eastAsia"/>
          <w:lang w:val="en-US" w:eastAsia="zh-CN"/>
        </w:rPr>
        <w:t>级  部：               填表人 ：                        时间：</w:t>
      </w:r>
    </w:p>
    <w:tbl>
      <w:tblPr>
        <w:tblStyle w:val="4"/>
        <w:tblpPr w:leftFromText="180" w:rightFromText="180" w:vertAnchor="text" w:horzAnchor="page" w:tblpX="477" w:tblpY="759"/>
        <w:tblOverlap w:val="never"/>
        <w:tblW w:w="10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00"/>
        <w:gridCol w:w="3087"/>
        <w:gridCol w:w="1623"/>
        <w:gridCol w:w="1907"/>
        <w:gridCol w:w="1648"/>
        <w:gridCol w:w="1541"/>
      </w:tblGrid>
      <w:tr w14:paraId="41BB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blHeader/>
        </w:trPr>
        <w:tc>
          <w:tcPr>
            <w:tcW w:w="700" w:type="dxa"/>
            <w:vAlign w:val="center"/>
          </w:tcPr>
          <w:p w14:paraId="389782F0">
            <w:pPr>
              <w:keepNext w:val="0"/>
              <w:keepLines w:val="0"/>
              <w:pageBreakBefore w:val="0"/>
              <w:kinsoku/>
              <w:wordWrap/>
              <w:overflowPunct/>
              <w:topLinePunct w:val="0"/>
              <w:autoSpaceDE w:val="0"/>
              <w:autoSpaceDN w:val="0"/>
              <w:bidi w:val="0"/>
              <w:adjustRightInd w:val="0"/>
              <w:spacing w:line="640" w:lineRule="exact"/>
              <w:jc w:val="center"/>
              <w:rPr>
                <w:rFonts w:ascii="黑体" w:hAnsi="黑体" w:eastAsia="黑体" w:cs="宋体"/>
                <w:kern w:val="0"/>
                <w:sz w:val="24"/>
              </w:rPr>
            </w:pPr>
            <w:r>
              <w:rPr>
                <w:rFonts w:hint="eastAsia" w:ascii="黑体" w:hAnsi="黑体" w:eastAsia="黑体" w:cs="宋体"/>
                <w:kern w:val="0"/>
                <w:sz w:val="24"/>
                <w:lang w:val="en-US" w:eastAsia="zh-CN"/>
              </w:rPr>
              <w:t>自查</w:t>
            </w:r>
            <w:r>
              <w:rPr>
                <w:rFonts w:hint="eastAsia" w:ascii="黑体" w:hAnsi="黑体" w:eastAsia="黑体" w:cs="宋体"/>
                <w:kern w:val="0"/>
                <w:sz w:val="24"/>
              </w:rPr>
              <w:t>项目</w:t>
            </w:r>
          </w:p>
        </w:tc>
        <w:tc>
          <w:tcPr>
            <w:tcW w:w="3087" w:type="dxa"/>
            <w:vAlign w:val="center"/>
          </w:tcPr>
          <w:p w14:paraId="7EF1BBC5">
            <w:pPr>
              <w:keepNext w:val="0"/>
              <w:keepLines w:val="0"/>
              <w:pageBreakBefore w:val="0"/>
              <w:kinsoku/>
              <w:wordWrap/>
              <w:overflowPunct/>
              <w:topLinePunct w:val="0"/>
              <w:autoSpaceDE w:val="0"/>
              <w:autoSpaceDN w:val="0"/>
              <w:bidi w:val="0"/>
              <w:adjustRightInd w:val="0"/>
              <w:spacing w:line="640" w:lineRule="exact"/>
              <w:jc w:val="center"/>
              <w:rPr>
                <w:rFonts w:ascii="黑体" w:hAnsi="黑体" w:eastAsia="黑体" w:cs="宋体"/>
                <w:kern w:val="0"/>
                <w:sz w:val="24"/>
              </w:rPr>
            </w:pPr>
            <w:r>
              <w:rPr>
                <w:rFonts w:hint="eastAsia" w:ascii="黑体" w:hAnsi="黑体" w:eastAsia="黑体" w:cs="宋体"/>
                <w:kern w:val="0"/>
                <w:sz w:val="24"/>
              </w:rPr>
              <w:t>检查内容</w:t>
            </w:r>
          </w:p>
        </w:tc>
        <w:tc>
          <w:tcPr>
            <w:tcW w:w="1623" w:type="dxa"/>
            <w:vAlign w:val="center"/>
          </w:tcPr>
          <w:p w14:paraId="527AFFE9">
            <w:pPr>
              <w:keepNext w:val="0"/>
              <w:keepLines w:val="0"/>
              <w:pageBreakBefore w:val="0"/>
              <w:kinsoku/>
              <w:wordWrap/>
              <w:overflowPunct/>
              <w:topLinePunct w:val="0"/>
              <w:autoSpaceDE w:val="0"/>
              <w:autoSpaceDN w:val="0"/>
              <w:bidi w:val="0"/>
              <w:adjustRightInd w:val="0"/>
              <w:spacing w:line="640" w:lineRule="exact"/>
              <w:jc w:val="center"/>
              <w:rPr>
                <w:rFonts w:hint="eastAsia" w:ascii="黑体" w:hAnsi="黑体" w:eastAsia="黑体" w:cs="宋体"/>
                <w:kern w:val="0"/>
                <w:sz w:val="24"/>
                <w:lang w:eastAsia="zh-CN"/>
              </w:rPr>
            </w:pPr>
            <w:r>
              <w:rPr>
                <w:rFonts w:hint="eastAsia" w:ascii="黑体" w:hAnsi="黑体" w:eastAsia="黑体" w:cs="宋体"/>
                <w:kern w:val="0"/>
                <w:sz w:val="24"/>
                <w:lang w:val="en-US" w:eastAsia="zh-CN"/>
              </w:rPr>
              <w:t>是否</w:t>
            </w:r>
            <w:r>
              <w:rPr>
                <w:rFonts w:hint="eastAsia" w:ascii="黑体" w:hAnsi="黑体" w:eastAsia="黑体" w:cs="宋体"/>
                <w:kern w:val="0"/>
                <w:sz w:val="24"/>
                <w:lang w:eastAsia="zh-CN"/>
              </w:rPr>
              <w:t>存在问题</w:t>
            </w:r>
          </w:p>
          <w:p w14:paraId="526DE21F">
            <w:pPr>
              <w:keepNext w:val="0"/>
              <w:keepLines w:val="0"/>
              <w:pageBreakBefore w:val="0"/>
              <w:kinsoku/>
              <w:wordWrap/>
              <w:overflowPunct/>
              <w:topLinePunct w:val="0"/>
              <w:autoSpaceDE w:val="0"/>
              <w:autoSpaceDN w:val="0"/>
              <w:bidi w:val="0"/>
              <w:adjustRightInd w:val="0"/>
              <w:spacing w:line="640" w:lineRule="exact"/>
              <w:jc w:val="center"/>
              <w:rPr>
                <w:rFonts w:hint="eastAsia" w:ascii="黑体" w:hAnsi="黑体" w:eastAsia="黑体" w:cs="宋体"/>
                <w:kern w:val="0"/>
                <w:sz w:val="24"/>
                <w:lang w:eastAsia="zh-CN"/>
              </w:rPr>
            </w:pP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是或否</w:t>
            </w:r>
            <w:r>
              <w:rPr>
                <w:rFonts w:hint="eastAsia" w:ascii="黑体" w:hAnsi="黑体" w:eastAsia="黑体" w:cs="宋体"/>
                <w:kern w:val="0"/>
                <w:sz w:val="24"/>
                <w:lang w:eastAsia="zh-CN"/>
              </w:rPr>
              <w:t>）</w:t>
            </w:r>
          </w:p>
        </w:tc>
        <w:tc>
          <w:tcPr>
            <w:tcW w:w="1907" w:type="dxa"/>
            <w:vAlign w:val="center"/>
          </w:tcPr>
          <w:p w14:paraId="6DC37E40">
            <w:pPr>
              <w:keepNext w:val="0"/>
              <w:keepLines w:val="0"/>
              <w:pageBreakBefore w:val="0"/>
              <w:kinsoku/>
              <w:wordWrap/>
              <w:overflowPunct/>
              <w:topLinePunct w:val="0"/>
              <w:autoSpaceDE w:val="0"/>
              <w:autoSpaceDN w:val="0"/>
              <w:bidi w:val="0"/>
              <w:adjustRightInd w:val="0"/>
              <w:spacing w:line="6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问题简述（班级、问题基本情况）</w:t>
            </w:r>
          </w:p>
        </w:tc>
        <w:tc>
          <w:tcPr>
            <w:tcW w:w="1648" w:type="dxa"/>
            <w:vAlign w:val="center"/>
          </w:tcPr>
          <w:p w14:paraId="3056D1EA">
            <w:pPr>
              <w:keepNext w:val="0"/>
              <w:keepLines w:val="0"/>
              <w:pageBreakBefore w:val="0"/>
              <w:kinsoku/>
              <w:wordWrap/>
              <w:overflowPunct/>
              <w:topLinePunct w:val="0"/>
              <w:autoSpaceDE w:val="0"/>
              <w:autoSpaceDN w:val="0"/>
              <w:bidi w:val="0"/>
              <w:adjustRightInd w:val="0"/>
              <w:spacing w:line="6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整改措施（有问题的填写此项）</w:t>
            </w:r>
          </w:p>
        </w:tc>
        <w:tc>
          <w:tcPr>
            <w:tcW w:w="1541" w:type="dxa"/>
            <w:vAlign w:val="center"/>
          </w:tcPr>
          <w:p w14:paraId="044C9B67">
            <w:pPr>
              <w:keepNext w:val="0"/>
              <w:keepLines w:val="0"/>
              <w:pageBreakBefore w:val="0"/>
              <w:kinsoku/>
              <w:wordWrap/>
              <w:overflowPunct/>
              <w:topLinePunct w:val="0"/>
              <w:autoSpaceDE w:val="0"/>
              <w:autoSpaceDN w:val="0"/>
              <w:bidi w:val="0"/>
              <w:adjustRightInd w:val="0"/>
              <w:spacing w:line="6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整改完成时限（有问题的填写此项）</w:t>
            </w:r>
          </w:p>
        </w:tc>
      </w:tr>
      <w:tr w14:paraId="1C25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79" w:hRule="atLeast"/>
        </w:trPr>
        <w:tc>
          <w:tcPr>
            <w:tcW w:w="700" w:type="dxa"/>
            <w:vMerge w:val="restart"/>
            <w:vAlign w:val="center"/>
          </w:tcPr>
          <w:p w14:paraId="1AAC681E">
            <w:pPr>
              <w:keepNext w:val="0"/>
              <w:keepLines w:val="0"/>
              <w:pageBreakBefore w:val="0"/>
              <w:kinsoku/>
              <w:wordWrap/>
              <w:overflowPunct/>
              <w:topLinePunct w:val="0"/>
              <w:autoSpaceDE w:val="0"/>
              <w:autoSpaceDN w:val="0"/>
              <w:bidi w:val="0"/>
              <w:adjustRightInd w:val="0"/>
              <w:spacing w:line="24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教材教辅</w:t>
            </w:r>
          </w:p>
        </w:tc>
        <w:tc>
          <w:tcPr>
            <w:tcW w:w="3087" w:type="dxa"/>
            <w:vAlign w:val="center"/>
          </w:tcPr>
          <w:p w14:paraId="58884BF8">
            <w:pPr>
              <w:rPr>
                <w:rFonts w:ascii="仿宋_GB2312" w:hAnsi="仿宋_GB2312" w:eastAsia="仿宋_GB2312" w:cs="仿宋_GB2312"/>
                <w:kern w:val="0"/>
                <w:sz w:val="24"/>
              </w:rPr>
            </w:pPr>
            <w:r>
              <w:rPr>
                <w:rFonts w:hint="eastAsia" w:ascii="仿宋_GB2312" w:hAnsi="仿宋_GB2312" w:eastAsia="仿宋_GB2312" w:cs="仿宋_GB2312"/>
                <w:sz w:val="24"/>
                <w:szCs w:val="24"/>
              </w:rPr>
              <w:t>教辅材料管理制度</w:t>
            </w: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健全,工作监管</w:t>
            </w: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到位。</w:t>
            </w:r>
          </w:p>
        </w:tc>
        <w:tc>
          <w:tcPr>
            <w:tcW w:w="1623" w:type="dxa"/>
            <w:vAlign w:val="center"/>
          </w:tcPr>
          <w:p w14:paraId="47FE5DDF">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907" w:type="dxa"/>
            <w:vAlign w:val="center"/>
          </w:tcPr>
          <w:p w14:paraId="5AB838D1">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648" w:type="dxa"/>
            <w:vAlign w:val="center"/>
          </w:tcPr>
          <w:p w14:paraId="5D5D055A">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541" w:type="dxa"/>
            <w:vAlign w:val="center"/>
          </w:tcPr>
          <w:p w14:paraId="23220035">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r>
      <w:tr w14:paraId="1CA7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0" w:hRule="atLeast"/>
        </w:trPr>
        <w:tc>
          <w:tcPr>
            <w:tcW w:w="700" w:type="dxa"/>
            <w:vMerge w:val="continue"/>
            <w:vAlign w:val="center"/>
          </w:tcPr>
          <w:p w14:paraId="3A30940C">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3087" w:type="dxa"/>
            <w:vAlign w:val="center"/>
          </w:tcPr>
          <w:p w14:paraId="76574303">
            <w:pPr>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按照规定程序推荐教辅</w:t>
            </w:r>
          </w:p>
        </w:tc>
        <w:tc>
          <w:tcPr>
            <w:tcW w:w="1623" w:type="dxa"/>
            <w:vAlign w:val="center"/>
          </w:tcPr>
          <w:p w14:paraId="7EC64441">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907" w:type="dxa"/>
            <w:vAlign w:val="center"/>
          </w:tcPr>
          <w:p w14:paraId="22600191">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648" w:type="dxa"/>
            <w:vAlign w:val="center"/>
          </w:tcPr>
          <w:p w14:paraId="0C25D415">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541" w:type="dxa"/>
            <w:vAlign w:val="center"/>
          </w:tcPr>
          <w:p w14:paraId="64241AA3">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r>
      <w:tr w14:paraId="0A27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40" w:hRule="atLeast"/>
        </w:trPr>
        <w:tc>
          <w:tcPr>
            <w:tcW w:w="700" w:type="dxa"/>
            <w:vMerge w:val="continue"/>
            <w:vAlign w:val="center"/>
          </w:tcPr>
          <w:p w14:paraId="3391D760">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3087" w:type="dxa"/>
            <w:vAlign w:val="center"/>
          </w:tcPr>
          <w:p w14:paraId="4A926196">
            <w:p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eastAsia="zh-CN"/>
              </w:rPr>
              <w:t>是否存在</w:t>
            </w:r>
            <w:r>
              <w:rPr>
                <w:rFonts w:hint="eastAsia" w:ascii="仿宋_GB2312" w:hAnsi="仿宋_GB2312" w:eastAsia="仿宋_GB2312" w:cs="仿宋_GB2312"/>
                <w:sz w:val="24"/>
                <w:szCs w:val="24"/>
                <w:lang w:val="en-US" w:eastAsia="zh-CN"/>
              </w:rPr>
              <w:t>从山东省中小学教辅资料评议公告目录外</w:t>
            </w:r>
            <w:r>
              <w:rPr>
                <w:rFonts w:hint="eastAsia" w:ascii="仿宋_GB2312" w:hAnsi="仿宋_GB2312" w:eastAsia="仿宋_GB2312" w:cs="仿宋_GB2312"/>
                <w:sz w:val="24"/>
                <w:szCs w:val="24"/>
              </w:rPr>
              <w:t>推荐教辅。</w:t>
            </w:r>
          </w:p>
        </w:tc>
        <w:tc>
          <w:tcPr>
            <w:tcW w:w="1623" w:type="dxa"/>
            <w:vAlign w:val="center"/>
          </w:tcPr>
          <w:p w14:paraId="7FDADAB1">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1907" w:type="dxa"/>
            <w:vAlign w:val="center"/>
          </w:tcPr>
          <w:p w14:paraId="39353693">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1648" w:type="dxa"/>
            <w:vAlign w:val="center"/>
          </w:tcPr>
          <w:p w14:paraId="165100C8">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1541" w:type="dxa"/>
            <w:vAlign w:val="center"/>
          </w:tcPr>
          <w:p w14:paraId="164FEB6A">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r>
      <w:tr w14:paraId="52F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253" w:hRule="atLeast"/>
        </w:trPr>
        <w:tc>
          <w:tcPr>
            <w:tcW w:w="700" w:type="dxa"/>
            <w:vMerge w:val="continue"/>
            <w:vAlign w:val="center"/>
          </w:tcPr>
          <w:p w14:paraId="318916A5">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3087" w:type="dxa"/>
            <w:vAlign w:val="center"/>
          </w:tcPr>
          <w:p w14:paraId="4D0B49BC">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强制学生购买教辅或在为学生统一代购教辅材料中牟利。</w:t>
            </w:r>
          </w:p>
        </w:tc>
        <w:tc>
          <w:tcPr>
            <w:tcW w:w="1623" w:type="dxa"/>
            <w:vAlign w:val="center"/>
          </w:tcPr>
          <w:p w14:paraId="7F8BA74E">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907" w:type="dxa"/>
            <w:vAlign w:val="center"/>
          </w:tcPr>
          <w:p w14:paraId="1247FE37">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648" w:type="dxa"/>
            <w:vAlign w:val="center"/>
          </w:tcPr>
          <w:p w14:paraId="1EB0E20C">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541" w:type="dxa"/>
            <w:vAlign w:val="center"/>
          </w:tcPr>
          <w:p w14:paraId="76A12374">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r>
      <w:tr w14:paraId="00FE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40" w:hRule="atLeast"/>
        </w:trPr>
        <w:tc>
          <w:tcPr>
            <w:tcW w:w="700" w:type="dxa"/>
            <w:vMerge w:val="continue"/>
            <w:vAlign w:val="center"/>
          </w:tcPr>
          <w:p w14:paraId="0446A370">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3087" w:type="dxa"/>
            <w:vAlign w:val="center"/>
          </w:tcPr>
          <w:p w14:paraId="1A371A32">
            <w:pPr>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默许单位或个人进入学校宣传、推荐、推销教辅材料，协助第三方通过小程序、网站或通过家长群发送征订信息、链接等</w:t>
            </w:r>
            <w:r>
              <w:rPr>
                <w:rFonts w:hint="eastAsia" w:ascii="仿宋_GB2312" w:hAnsi="仿宋_GB2312" w:eastAsia="仿宋_GB2312" w:cs="仿宋_GB2312"/>
                <w:sz w:val="24"/>
                <w:szCs w:val="24"/>
                <w:lang w:eastAsia="zh-CN"/>
              </w:rPr>
              <w:t>。</w:t>
            </w:r>
          </w:p>
        </w:tc>
        <w:tc>
          <w:tcPr>
            <w:tcW w:w="1623" w:type="dxa"/>
            <w:vAlign w:val="center"/>
          </w:tcPr>
          <w:p w14:paraId="191F4DDF">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907" w:type="dxa"/>
            <w:vAlign w:val="center"/>
          </w:tcPr>
          <w:p w14:paraId="0DE57ADA">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648" w:type="dxa"/>
            <w:vAlign w:val="center"/>
          </w:tcPr>
          <w:p w14:paraId="56C655F5">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541" w:type="dxa"/>
            <w:vAlign w:val="center"/>
          </w:tcPr>
          <w:p w14:paraId="335B6A1E">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r>
      <w:tr w14:paraId="0745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00" w:type="dxa"/>
            <w:vMerge w:val="continue"/>
            <w:vAlign w:val="center"/>
          </w:tcPr>
          <w:p w14:paraId="35FA22E6">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3087" w:type="dxa"/>
            <w:vAlign w:val="center"/>
          </w:tcPr>
          <w:p w14:paraId="60AF7DE9">
            <w:pPr>
              <w:rPr>
                <w:rFonts w:hint="default" w:ascii="仿宋_GB2312" w:hAnsi="仿宋_GB2312" w:eastAsia="仿宋_GB2312" w:cs="仿宋_GB2312"/>
                <w:kern w:val="0"/>
                <w:sz w:val="24"/>
              </w:rPr>
            </w:pP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落实“一科一辅”</w:t>
            </w:r>
            <w:r>
              <w:rPr>
                <w:rFonts w:hint="default" w:ascii="仿宋_GB2312" w:hAnsi="仿宋_GB2312" w:eastAsia="仿宋_GB2312" w:cs="仿宋_GB2312"/>
                <w:sz w:val="24"/>
                <w:szCs w:val="24"/>
              </w:rPr>
              <w:t>要求。</w:t>
            </w:r>
          </w:p>
        </w:tc>
        <w:tc>
          <w:tcPr>
            <w:tcW w:w="1623" w:type="dxa"/>
            <w:vAlign w:val="center"/>
          </w:tcPr>
          <w:p w14:paraId="26AB6F19">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907" w:type="dxa"/>
            <w:vAlign w:val="center"/>
          </w:tcPr>
          <w:p w14:paraId="5EA4E755">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648" w:type="dxa"/>
            <w:vAlign w:val="center"/>
          </w:tcPr>
          <w:p w14:paraId="03A97446">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541" w:type="dxa"/>
            <w:vAlign w:val="center"/>
          </w:tcPr>
          <w:p w14:paraId="550CAFFE">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r>
      <w:tr w14:paraId="022A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40" w:hRule="atLeast"/>
        </w:trPr>
        <w:tc>
          <w:tcPr>
            <w:tcW w:w="700" w:type="dxa"/>
            <w:vMerge w:val="continue"/>
            <w:vAlign w:val="center"/>
          </w:tcPr>
          <w:p w14:paraId="312BB419">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3087" w:type="dxa"/>
            <w:vAlign w:val="center"/>
          </w:tcPr>
          <w:p w14:paraId="7529DE58">
            <w:p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rPr>
              <w:t>是否</w:t>
            </w:r>
            <w:r>
              <w:rPr>
                <w:rFonts w:hint="eastAsia" w:ascii="仿宋_GB2312" w:hAnsi="仿宋_GB2312" w:eastAsia="仿宋_GB2312" w:cs="仿宋_GB2312"/>
                <w:sz w:val="24"/>
                <w:szCs w:val="24"/>
              </w:rPr>
              <w:t>引导学生购买或以家委会名义统一购买</w:t>
            </w:r>
            <w:r>
              <w:rPr>
                <w:rFonts w:hint="default" w:ascii="仿宋_GB2312" w:hAnsi="仿宋_GB2312" w:eastAsia="仿宋_GB2312" w:cs="仿宋_GB2312"/>
                <w:sz w:val="24"/>
                <w:szCs w:val="24"/>
              </w:rPr>
              <w:t>“一科一辅”以外的</w:t>
            </w:r>
            <w:r>
              <w:rPr>
                <w:rFonts w:hint="eastAsia" w:ascii="仿宋_GB2312" w:hAnsi="仿宋_GB2312" w:eastAsia="仿宋_GB2312" w:cs="仿宋_GB2312"/>
                <w:sz w:val="24"/>
                <w:szCs w:val="24"/>
              </w:rPr>
              <w:t>教辅材料。</w:t>
            </w:r>
          </w:p>
        </w:tc>
        <w:tc>
          <w:tcPr>
            <w:tcW w:w="1623" w:type="dxa"/>
            <w:vAlign w:val="center"/>
          </w:tcPr>
          <w:p w14:paraId="7D881237">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1907" w:type="dxa"/>
            <w:vAlign w:val="center"/>
          </w:tcPr>
          <w:p w14:paraId="25FF08F3">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1648" w:type="dxa"/>
            <w:vAlign w:val="center"/>
          </w:tcPr>
          <w:p w14:paraId="759CFD92">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c>
          <w:tcPr>
            <w:tcW w:w="1541" w:type="dxa"/>
            <w:vAlign w:val="center"/>
          </w:tcPr>
          <w:p w14:paraId="3D4B3A7C">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ascii="仿宋_GB2312" w:hAnsi="仿宋_GB2312" w:eastAsia="仿宋_GB2312" w:cs="仿宋_GB2312"/>
                <w:kern w:val="0"/>
                <w:sz w:val="24"/>
              </w:rPr>
            </w:pPr>
          </w:p>
        </w:tc>
      </w:tr>
      <w:tr w14:paraId="0F11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635" w:hRule="atLeast"/>
        </w:trPr>
        <w:tc>
          <w:tcPr>
            <w:tcW w:w="700" w:type="dxa"/>
            <w:vMerge w:val="continue"/>
            <w:vAlign w:val="center"/>
          </w:tcPr>
          <w:p w14:paraId="4F0ACA64">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3087" w:type="dxa"/>
            <w:vAlign w:val="center"/>
          </w:tcPr>
          <w:p w14:paraId="049DC20A">
            <w:pPr>
              <w:rPr>
                <w:rFonts w:ascii="仿宋_GB2312" w:hAnsi="仿宋_GB2312" w:eastAsia="仿宋_GB2312" w:cs="仿宋_GB2312"/>
                <w:kern w:val="0"/>
                <w:sz w:val="24"/>
              </w:rPr>
            </w:pP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通过教育移动互联网应用程序布置学生作业、考试等，并向学生或家长收取费用。</w:t>
            </w:r>
          </w:p>
        </w:tc>
        <w:tc>
          <w:tcPr>
            <w:tcW w:w="1623" w:type="dxa"/>
            <w:vAlign w:val="center"/>
          </w:tcPr>
          <w:p w14:paraId="59B68EA2">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907" w:type="dxa"/>
            <w:vAlign w:val="center"/>
          </w:tcPr>
          <w:p w14:paraId="1FC8A273">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648" w:type="dxa"/>
            <w:vAlign w:val="center"/>
          </w:tcPr>
          <w:p w14:paraId="61146C3A">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c>
          <w:tcPr>
            <w:tcW w:w="1541" w:type="dxa"/>
            <w:vAlign w:val="center"/>
          </w:tcPr>
          <w:p w14:paraId="06256ACC">
            <w:pPr>
              <w:keepNext w:val="0"/>
              <w:keepLines w:val="0"/>
              <w:pageBreakBefore w:val="0"/>
              <w:kinsoku/>
              <w:wordWrap/>
              <w:overflowPunct/>
              <w:topLinePunct w:val="0"/>
              <w:autoSpaceDE w:val="0"/>
              <w:autoSpaceDN w:val="0"/>
              <w:bidi w:val="0"/>
              <w:adjustRightInd w:val="0"/>
              <w:spacing w:line="240" w:lineRule="auto"/>
              <w:jc w:val="center"/>
              <w:rPr>
                <w:rFonts w:ascii="仿宋_GB2312" w:hAnsi="仿宋_GB2312" w:eastAsia="仿宋_GB2312" w:cs="仿宋_GB2312"/>
                <w:kern w:val="0"/>
                <w:sz w:val="24"/>
              </w:rPr>
            </w:pPr>
          </w:p>
        </w:tc>
      </w:tr>
    </w:tbl>
    <w:p w14:paraId="56D1DB44">
      <w:pPr>
        <w:rPr>
          <w:rFonts w:hint="default" w:ascii="黑体" w:hAnsi="黑体" w:eastAsia="黑体" w:cs="黑体"/>
          <w:sz w:val="32"/>
          <w:szCs w:val="32"/>
          <w:lang w:val="en-US" w:eastAsia="zh-CN"/>
        </w:rPr>
      </w:pPr>
    </w:p>
    <w:p w14:paraId="092F6240">
      <w:pPr>
        <w:jc w:val="both"/>
        <w:rPr>
          <w:rFonts w:hint="eastAsia" w:ascii="黑体" w:hAnsi="黑体" w:eastAsia="黑体" w:cs="黑体"/>
          <w:sz w:val="31"/>
          <w:szCs w:val="31"/>
          <w:lang w:val="en-US" w:eastAsia="zh-CN"/>
        </w:rPr>
      </w:pPr>
      <w:r>
        <w:rPr>
          <w:rFonts w:hint="eastAsia" w:ascii="黑体" w:hAnsi="黑体" w:eastAsia="黑体" w:cs="黑体"/>
          <w:sz w:val="31"/>
          <w:szCs w:val="31"/>
          <w:lang w:val="en-US" w:eastAsia="zh-CN"/>
        </w:rPr>
        <w:t>附件4：</w:t>
      </w:r>
    </w:p>
    <w:p w14:paraId="26B0C3D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济南市章丘区第二实验小学违规征订</w:t>
      </w:r>
    </w:p>
    <w:p w14:paraId="75DD95AD">
      <w:pPr>
        <w:jc w:val="center"/>
        <w:rPr>
          <w:rFonts w:hint="eastAsia" w:ascii="方正小标宋简体" w:hAnsi="方正小标宋简体" w:eastAsia="方正小标宋简体" w:cs="方正小标宋简体"/>
          <w:color w:val="FF0000"/>
          <w:sz w:val="44"/>
          <w:szCs w:val="44"/>
          <w:lang w:val="en-US" w:eastAsia="zh-CN"/>
        </w:rPr>
      </w:pPr>
      <w:r>
        <w:rPr>
          <w:rFonts w:hint="eastAsia" w:ascii="方正小标宋简体" w:hAnsi="方正小标宋简体" w:eastAsia="方正小标宋简体" w:cs="方正小标宋简体"/>
          <w:sz w:val="44"/>
          <w:szCs w:val="44"/>
          <w:lang w:val="en-US" w:eastAsia="zh-CN"/>
        </w:rPr>
        <w:t>教辅材料专项整治完成情况</w:t>
      </w:r>
    </w:p>
    <w:p w14:paraId="60D0A0EC">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济南市章丘区第二实验小学：</w:t>
      </w:r>
    </w:p>
    <w:p w14:paraId="3CC21EBB">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根据《山东省教育厅关于开展违规征订教辅材料专项整治的通知》要求，我级部全面做好了违规征订教辅材料专项整治工作。现将完成情况报告如下：</w:t>
      </w:r>
    </w:p>
    <w:p w14:paraId="2A4B3DD6">
      <w:pPr>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w:t>
      </w:r>
    </w:p>
    <w:p w14:paraId="4F527987">
      <w:pPr>
        <w:ind w:firstLine="640"/>
        <w:jc w:val="left"/>
        <w:rPr>
          <w:rFonts w:hint="eastAsia" w:ascii="仿宋_GB2312" w:hAnsi="仿宋_GB2312" w:eastAsia="仿宋_GB2312" w:cs="仿宋_GB2312"/>
          <w:sz w:val="32"/>
          <w:szCs w:val="32"/>
          <w:lang w:val="en-US" w:eastAsia="zh-CN"/>
        </w:rPr>
      </w:pPr>
    </w:p>
    <w:p w14:paraId="4CF6B0F9">
      <w:pPr>
        <w:ind w:firstLine="640"/>
        <w:jc w:val="left"/>
        <w:rPr>
          <w:rFonts w:hint="eastAsia" w:ascii="仿宋_GB2312" w:hAnsi="仿宋_GB2312" w:eastAsia="仿宋_GB2312" w:cs="仿宋_GB2312"/>
          <w:sz w:val="32"/>
          <w:szCs w:val="32"/>
          <w:lang w:val="en-US" w:eastAsia="zh-CN"/>
        </w:rPr>
      </w:pPr>
    </w:p>
    <w:p w14:paraId="30AA70A0">
      <w:pPr>
        <w:ind w:firstLine="64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二、存在的困难和问题</w:t>
      </w:r>
    </w:p>
    <w:p w14:paraId="2526F3ED">
      <w:pPr>
        <w:ind w:firstLine="640"/>
        <w:jc w:val="left"/>
        <w:rPr>
          <w:rFonts w:hint="eastAsia" w:ascii="仿宋_GB2312" w:hAnsi="仿宋_GB2312" w:eastAsia="仿宋_GB2312" w:cs="仿宋_GB2312"/>
          <w:sz w:val="32"/>
          <w:szCs w:val="32"/>
          <w:lang w:val="en-US" w:eastAsia="zh-CN"/>
        </w:rPr>
      </w:pPr>
    </w:p>
    <w:p w14:paraId="43668ED4">
      <w:pPr>
        <w:ind w:firstLine="640"/>
        <w:jc w:val="left"/>
        <w:rPr>
          <w:rFonts w:hint="eastAsia" w:ascii="仿宋_GB2312" w:hAnsi="仿宋_GB2312" w:eastAsia="仿宋_GB2312" w:cs="仿宋_GB2312"/>
          <w:sz w:val="32"/>
          <w:szCs w:val="32"/>
          <w:lang w:val="en-US" w:eastAsia="zh-CN"/>
        </w:rPr>
      </w:pPr>
    </w:p>
    <w:p w14:paraId="70D87EED">
      <w:pPr>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14:paraId="694A5111">
      <w:pPr>
        <w:ind w:firstLine="640"/>
        <w:jc w:val="left"/>
        <w:rPr>
          <w:rFonts w:hint="default" w:ascii="仿宋_GB2312" w:hAnsi="仿宋_GB2312" w:eastAsia="仿宋_GB2312" w:cs="仿宋_GB2312"/>
          <w:sz w:val="32"/>
          <w:szCs w:val="32"/>
          <w:lang w:val="en-US" w:eastAsia="zh-CN"/>
        </w:rPr>
      </w:pPr>
    </w:p>
    <w:p w14:paraId="6F8B39EA">
      <w:pPr>
        <w:ind w:firstLine="640"/>
        <w:jc w:val="left"/>
        <w:rPr>
          <w:rFonts w:hint="default" w:ascii="仿宋_GB2312" w:hAnsi="仿宋_GB2312" w:eastAsia="仿宋_GB2312" w:cs="仿宋_GB2312"/>
          <w:sz w:val="32"/>
          <w:szCs w:val="32"/>
          <w:lang w:val="en-US" w:eastAsia="zh-CN"/>
        </w:rPr>
      </w:pPr>
    </w:p>
    <w:p w14:paraId="061E286D">
      <w:pPr>
        <w:keepNext w:val="0"/>
        <w:keepLines w:val="0"/>
        <w:widowControl/>
        <w:suppressLineNumbers w:val="0"/>
        <w:jc w:val="left"/>
        <w:rPr>
          <w:rFonts w:hint="eastAsia"/>
          <w:lang w:val="en-US" w:eastAsia="zh-CN"/>
        </w:rPr>
      </w:pPr>
      <w:r>
        <w:rPr>
          <w:rFonts w:hint="eastAsia"/>
          <w:lang w:val="en-US" w:eastAsia="zh-CN"/>
        </w:rPr>
        <w:t xml:space="preserve">                                                             </w:t>
      </w:r>
    </w:p>
    <w:p w14:paraId="6498A1AA">
      <w:pPr>
        <w:keepNext w:val="0"/>
        <w:keepLines w:val="0"/>
        <w:widowControl/>
        <w:suppressLineNumbers w:val="0"/>
        <w:jc w:val="left"/>
        <w:rPr>
          <w:rFonts w:hint="eastAsia"/>
          <w:lang w:val="en-US" w:eastAsia="zh-CN"/>
        </w:rPr>
      </w:pPr>
    </w:p>
    <w:p w14:paraId="11486EFF">
      <w:pPr>
        <w:keepNext w:val="0"/>
        <w:keepLines w:val="0"/>
        <w:widowControl/>
        <w:suppressLineNumbers w:val="0"/>
        <w:ind w:firstLine="6090" w:firstLineChars="2900"/>
        <w:jc w:val="left"/>
      </w:pPr>
      <w:r>
        <w:rPr>
          <w:rFonts w:hint="eastAsia"/>
          <w:lang w:val="en-US" w:eastAsia="zh-CN"/>
        </w:rPr>
        <w:t xml:space="preserve">  </w:t>
      </w:r>
      <w:r>
        <w:rPr>
          <w:rFonts w:ascii="仿宋" w:hAnsi="仿宋" w:eastAsia="仿宋" w:cs="仿宋"/>
          <w:color w:val="000000"/>
          <w:kern w:val="0"/>
          <w:sz w:val="31"/>
          <w:szCs w:val="31"/>
          <w:lang w:val="en-US" w:eastAsia="zh-CN" w:bidi="ar"/>
        </w:rPr>
        <w:t xml:space="preserve">XX 级部 </w:t>
      </w:r>
    </w:p>
    <w:p w14:paraId="2BA8DA39">
      <w:pPr>
        <w:keepNext w:val="0"/>
        <w:keepLines w:val="0"/>
        <w:widowControl/>
        <w:suppressLineNumbers w:val="0"/>
        <w:ind w:firstLine="5890" w:firstLineChars="1900"/>
        <w:jc w:val="left"/>
        <w:rPr>
          <w:rFonts w:hint="default"/>
          <w:lang w:val="en-US"/>
        </w:rPr>
      </w:pPr>
      <w:r>
        <w:rPr>
          <w:rFonts w:hint="eastAsia" w:ascii="仿宋" w:hAnsi="仿宋" w:eastAsia="仿宋" w:cs="仿宋"/>
          <w:color w:val="000000"/>
          <w:kern w:val="0"/>
          <w:sz w:val="31"/>
          <w:szCs w:val="31"/>
          <w:lang w:val="en-US" w:eastAsia="zh-CN" w:bidi="ar"/>
        </w:rPr>
        <w:t>2024 年 月 日</w:t>
      </w:r>
    </w:p>
    <w:p w14:paraId="62FD92CA">
      <w:pPr>
        <w:keepNext w:val="0"/>
        <w:keepLines w:val="0"/>
        <w:widowControl/>
        <w:suppressLineNumbers w:val="0"/>
        <w:jc w:val="left"/>
        <w:rPr>
          <w:rFonts w:hint="default" w:ascii="方正小标宋简体" w:hAnsi="方正小标宋简体" w:eastAsia="方正小标宋简体" w:cs="方正小标宋简体"/>
          <w:color w:val="000000"/>
          <w:kern w:val="0"/>
          <w:sz w:val="43"/>
          <w:szCs w:val="43"/>
          <w:lang w:val="en-US" w:eastAsia="zh-CN" w:bidi="ar"/>
        </w:rPr>
      </w:pPr>
    </w:p>
    <w:p w14:paraId="157B68EE">
      <w:pPr>
        <w:jc w:val="both"/>
        <w:rPr>
          <w:rFonts w:hint="eastAsia" w:ascii="黑体" w:hAnsi="黑体" w:eastAsia="黑体" w:cs="黑体"/>
          <w:sz w:val="31"/>
          <w:szCs w:val="31"/>
          <w:lang w:val="en-US" w:eastAsia="zh-CN"/>
        </w:rPr>
      </w:pPr>
    </w:p>
    <w:p w14:paraId="12858774">
      <w:pPr>
        <w:jc w:val="both"/>
        <w:rPr>
          <w:rFonts w:hint="eastAsia" w:ascii="黑体" w:hAnsi="黑体" w:eastAsia="黑体" w:cs="黑体"/>
          <w:sz w:val="31"/>
          <w:szCs w:val="31"/>
          <w:lang w:val="en-US" w:eastAsia="zh-CN"/>
        </w:rPr>
      </w:pPr>
      <w:r>
        <w:rPr>
          <w:rFonts w:hint="eastAsia" w:ascii="黑体" w:hAnsi="黑体" w:eastAsia="黑体" w:cs="黑体"/>
          <w:sz w:val="31"/>
          <w:szCs w:val="31"/>
          <w:lang w:val="en-US" w:eastAsia="zh-CN"/>
        </w:rPr>
        <w:t>附件5：</w:t>
      </w:r>
    </w:p>
    <w:p w14:paraId="5C6C233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章丘区教育和体育局违规征订教辅材料</w:t>
      </w:r>
    </w:p>
    <w:p w14:paraId="1CFB5D80">
      <w:pPr>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专项整治活动承诺书</w:t>
      </w:r>
    </w:p>
    <w:p w14:paraId="7F76C674">
      <w:pPr>
        <w:rPr>
          <w:rFonts w:hint="eastAsia" w:ascii="仿宋_GB2312" w:hAnsi="仿宋_GB2312" w:eastAsia="仿宋_GB2312" w:cs="仿宋_GB2312"/>
          <w:sz w:val="32"/>
          <w:szCs w:val="32"/>
          <w:lang w:eastAsia="zh-CN"/>
        </w:rPr>
      </w:pPr>
    </w:p>
    <w:p w14:paraId="56C8AD9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为进一步深入贯彻党的教育方针，促进“双减”政策落实落细，持续巩固校风校纪专项教育整顿成果，根据</w:t>
      </w:r>
      <w:r>
        <w:rPr>
          <w:rFonts w:hint="eastAsia" w:ascii="仿宋_GB2312" w:hAnsi="仿宋_GB2312" w:eastAsia="仿宋_GB2312" w:cs="仿宋_GB2312"/>
          <w:sz w:val="32"/>
          <w:szCs w:val="32"/>
          <w:lang w:eastAsia="zh-CN"/>
        </w:rPr>
        <w:t>《中小学教辅材料管理办法》</w:t>
      </w:r>
      <w:r>
        <w:rPr>
          <w:rFonts w:hint="eastAsia" w:ascii="仿宋_GB2312" w:hAnsi="仿宋_GB2312" w:eastAsia="仿宋_GB2312" w:cs="仿宋_GB2312"/>
          <w:sz w:val="32"/>
          <w:szCs w:val="32"/>
        </w:rPr>
        <w:t>《山东省教育厅关于开展违规征订教辅材料专项整治的通知》(鲁教基函〔2024]39号)</w:t>
      </w:r>
      <w:r>
        <w:rPr>
          <w:rFonts w:hint="eastAsia" w:ascii="仿宋_GB2312" w:hAnsi="仿宋_GB2312" w:eastAsia="仿宋_GB2312" w:cs="仿宋_GB2312"/>
          <w:sz w:val="32"/>
          <w:szCs w:val="32"/>
          <w:lang w:val="en-US" w:eastAsia="zh-CN"/>
        </w:rPr>
        <w:t>《济南市违规征订教辅资料专项整治工作方案》</w:t>
      </w:r>
      <w:r>
        <w:rPr>
          <w:rFonts w:hint="eastAsia" w:ascii="仿宋_GB2312" w:hAnsi="仿宋_GB2312" w:eastAsia="仿宋_GB2312" w:cs="仿宋_GB2312"/>
          <w:sz w:val="32"/>
          <w:szCs w:val="32"/>
        </w:rPr>
        <w:t>有关要求，规范中小学教辅材料推荐、选用和管理工作，切实减轻人民群众的经济负担和学生的课业负担</w:t>
      </w:r>
      <w:r>
        <w:rPr>
          <w:rFonts w:hint="eastAsia" w:ascii="仿宋_GB2312" w:hAnsi="仿宋_GB2312" w:eastAsia="仿宋_GB2312" w:cs="仿宋_GB2312"/>
          <w:sz w:val="32"/>
          <w:szCs w:val="32"/>
          <w:lang w:eastAsia="zh-CN"/>
        </w:rPr>
        <w:t>，作为学校负责人，特承诺严格规范我校教辅材料征订工作：</w:t>
      </w:r>
    </w:p>
    <w:p w14:paraId="34F29C8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按照规定程序</w:t>
      </w:r>
      <w:r>
        <w:rPr>
          <w:rFonts w:hint="eastAsia" w:ascii="仿宋_GB2312" w:hAnsi="仿宋_GB2312" w:eastAsia="仿宋_GB2312" w:cs="仿宋_GB2312"/>
          <w:sz w:val="32"/>
          <w:szCs w:val="32"/>
          <w:lang w:eastAsia="zh-CN"/>
        </w:rPr>
        <w:t>在上级推荐目录中选用</w:t>
      </w:r>
      <w:r>
        <w:rPr>
          <w:rFonts w:hint="eastAsia" w:ascii="仿宋_GB2312" w:hAnsi="仿宋_GB2312" w:eastAsia="仿宋_GB2312" w:cs="仿宋_GB2312"/>
          <w:sz w:val="32"/>
          <w:szCs w:val="32"/>
        </w:rPr>
        <w:t>教辅</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lang w:val="en-US" w:eastAsia="zh-CN"/>
        </w:rPr>
        <w:t>不从目录以外选用教辅材料。</w:t>
      </w:r>
    </w:p>
    <w:p w14:paraId="671D2A1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2.落实“一科一辅”原则。</w:t>
      </w:r>
    </w:p>
    <w:p w14:paraId="4C2A106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3.严禁引导学生购买或以家委会名义统一购买推荐目录以外的教辅材料。</w:t>
      </w:r>
    </w:p>
    <w:p w14:paraId="2470963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4.严禁引导学生购买或以家委会名义统一购买“一科一辅”以外的教辅材料。</w:t>
      </w:r>
    </w:p>
    <w:p w14:paraId="4715754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5.落实“自愿征订”原则，</w:t>
      </w:r>
      <w:r>
        <w:rPr>
          <w:rFonts w:hint="eastAsia" w:ascii="仿宋_GB2312" w:hAnsi="仿宋_GB2312" w:eastAsia="仿宋_GB2312" w:cs="仿宋_GB2312"/>
          <w:sz w:val="32"/>
          <w:szCs w:val="32"/>
          <w:lang w:eastAsia="zh-CN"/>
        </w:rPr>
        <w:t>严禁出现强制学生购买或为</w:t>
      </w:r>
      <w:r>
        <w:rPr>
          <w:rFonts w:hint="eastAsia" w:ascii="仿宋_GB2312" w:hAnsi="仿宋_GB2312" w:eastAsia="仿宋_GB2312" w:cs="仿宋_GB2312"/>
          <w:sz w:val="32"/>
          <w:szCs w:val="32"/>
        </w:rPr>
        <w:t>学生统一代购教辅材料</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牟利</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lang w:val="en-US" w:eastAsia="zh-CN"/>
        </w:rPr>
        <w:t>。</w:t>
      </w:r>
    </w:p>
    <w:p w14:paraId="1DE4BA1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6.严禁</w:t>
      </w:r>
      <w:r>
        <w:rPr>
          <w:rFonts w:hint="eastAsia" w:ascii="仿宋_GB2312" w:hAnsi="仿宋_GB2312" w:eastAsia="仿宋_GB2312" w:cs="仿宋_GB2312"/>
          <w:sz w:val="32"/>
          <w:szCs w:val="32"/>
        </w:rPr>
        <w:t>单位或个人进入学校宣传、推荐、推销教辅材料，</w:t>
      </w:r>
      <w:r>
        <w:rPr>
          <w:rFonts w:hint="eastAsia" w:ascii="仿宋_GB2312" w:hAnsi="仿宋_GB2312" w:eastAsia="仿宋_GB2312" w:cs="仿宋_GB2312"/>
          <w:sz w:val="32"/>
          <w:szCs w:val="32"/>
          <w:lang w:eastAsia="zh-CN"/>
        </w:rPr>
        <w:t>不允许</w:t>
      </w:r>
      <w:r>
        <w:rPr>
          <w:rFonts w:hint="eastAsia" w:ascii="仿宋_GB2312" w:hAnsi="仿宋_GB2312" w:eastAsia="仿宋_GB2312" w:cs="仿宋_GB2312"/>
          <w:sz w:val="32"/>
          <w:szCs w:val="32"/>
        </w:rPr>
        <w:t>协助第三方通过小程序、网站或家长群发送征订信息、链接等</w:t>
      </w:r>
      <w:r>
        <w:rPr>
          <w:rFonts w:hint="eastAsia" w:ascii="仿宋_GB2312" w:hAnsi="仿宋_GB2312" w:eastAsia="仿宋_GB2312" w:cs="仿宋_GB2312"/>
          <w:sz w:val="32"/>
          <w:szCs w:val="32"/>
          <w:lang w:eastAsia="zh-CN"/>
        </w:rPr>
        <w:t>。</w:t>
      </w:r>
    </w:p>
    <w:p w14:paraId="55FDA1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7.严禁</w:t>
      </w:r>
      <w:r>
        <w:rPr>
          <w:rFonts w:hint="eastAsia" w:ascii="仿宋_GB2312" w:hAnsi="仿宋_GB2312" w:eastAsia="仿宋_GB2312" w:cs="仿宋_GB2312"/>
          <w:sz w:val="32"/>
          <w:szCs w:val="32"/>
        </w:rPr>
        <w:t>通过教育移动互联网应用程序布置学生作业、考试等，并向学生或家长收取费用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严禁使用收费APP授课。</w:t>
      </w:r>
    </w:p>
    <w:p w14:paraId="69BEF1C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8.健全</w:t>
      </w:r>
      <w:r>
        <w:rPr>
          <w:rFonts w:hint="eastAsia" w:ascii="仿宋_GB2312" w:hAnsi="仿宋_GB2312" w:eastAsia="仿宋_GB2312" w:cs="仿宋_GB2312"/>
          <w:sz w:val="32"/>
          <w:szCs w:val="32"/>
        </w:rPr>
        <w:t>教辅材料</w:t>
      </w:r>
      <w:r>
        <w:rPr>
          <w:rFonts w:hint="eastAsia" w:ascii="仿宋_GB2312" w:hAnsi="仿宋_GB2312" w:eastAsia="仿宋_GB2312" w:cs="仿宋_GB2312"/>
          <w:sz w:val="32"/>
          <w:szCs w:val="32"/>
          <w:lang w:eastAsia="zh-CN"/>
        </w:rPr>
        <w:t>征订工作监督</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全程</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w:t>
      </w:r>
    </w:p>
    <w:p w14:paraId="5AD49A0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如出现违规行为，一经查实，愿接受上级主管部门、纪检部门的行政处罚。</w:t>
      </w:r>
    </w:p>
    <w:p w14:paraId="72CCB9D8">
      <w:pPr>
        <w:ind w:firstLine="640" w:firstLineChars="200"/>
        <w:rPr>
          <w:rFonts w:hint="eastAsia" w:ascii="仿宋_GB2312" w:hAnsi="仿宋_GB2312" w:eastAsia="仿宋_GB2312" w:cs="仿宋_GB2312"/>
          <w:sz w:val="32"/>
          <w:szCs w:val="32"/>
          <w:lang w:val="en-US" w:eastAsia="zh-CN"/>
        </w:rPr>
      </w:pPr>
    </w:p>
    <w:p w14:paraId="1D052931">
      <w:pPr>
        <w:ind w:firstLine="640" w:firstLineChars="200"/>
        <w:rPr>
          <w:rFonts w:hint="eastAsia" w:ascii="仿宋_GB2312" w:hAnsi="仿宋_GB2312" w:eastAsia="仿宋_GB2312" w:cs="仿宋_GB2312"/>
          <w:sz w:val="32"/>
          <w:szCs w:val="32"/>
          <w:lang w:val="en-US" w:eastAsia="zh-CN"/>
        </w:rPr>
      </w:pPr>
    </w:p>
    <w:p w14:paraId="75030BA6">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承诺人（签字） ：</w:t>
      </w:r>
      <w:r>
        <w:rPr>
          <w:rFonts w:hint="eastAsia" w:ascii="仿宋_GB2312" w:hAnsi="仿宋_GB2312" w:eastAsia="仿宋_GB2312" w:cs="仿宋_GB2312"/>
          <w:sz w:val="32"/>
          <w:szCs w:val="32"/>
          <w:u w:val="single"/>
          <w:lang w:val="en-US" w:eastAsia="zh-CN"/>
        </w:rPr>
        <w:t xml:space="preserve">            </w:t>
      </w:r>
    </w:p>
    <w:p w14:paraId="43CD500A">
      <w:pPr>
        <w:rPr>
          <w:rFonts w:hint="eastAsia" w:ascii="仿宋_GB2312" w:hAnsi="仿宋_GB2312" w:eastAsia="仿宋_GB2312" w:cs="仿宋_GB2312"/>
          <w:sz w:val="32"/>
          <w:szCs w:val="32"/>
          <w:u w:val="none"/>
          <w:lang w:val="en-US" w:eastAsia="zh-CN"/>
        </w:rPr>
      </w:pPr>
    </w:p>
    <w:p w14:paraId="4DA1CEAD">
      <w:p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38A9CAEF">
      <w:pPr>
        <w:jc w:val="both"/>
        <w:rPr>
          <w:rFonts w:hint="eastAsia" w:ascii="黑体" w:hAnsi="黑体" w:eastAsia="黑体" w:cs="黑体"/>
          <w:sz w:val="31"/>
          <w:szCs w:val="31"/>
          <w:lang w:val="en-US" w:eastAsia="zh-CN"/>
        </w:rPr>
      </w:pPr>
    </w:p>
    <w:p w14:paraId="2EC3D49F">
      <w:pPr>
        <w:jc w:val="both"/>
        <w:rPr>
          <w:rFonts w:hint="eastAsia" w:ascii="黑体" w:hAnsi="黑体" w:eastAsia="黑体" w:cs="黑体"/>
          <w:sz w:val="31"/>
          <w:szCs w:val="31"/>
          <w:lang w:val="en-US" w:eastAsia="zh-CN"/>
        </w:rPr>
      </w:pPr>
    </w:p>
    <w:p w14:paraId="1ABDA496">
      <w:pPr>
        <w:jc w:val="both"/>
        <w:rPr>
          <w:rFonts w:hint="eastAsia" w:ascii="黑体" w:hAnsi="黑体" w:eastAsia="黑体" w:cs="黑体"/>
          <w:sz w:val="31"/>
          <w:szCs w:val="31"/>
          <w:lang w:val="en-US" w:eastAsia="zh-CN"/>
        </w:rPr>
      </w:pPr>
    </w:p>
    <w:p w14:paraId="2D4E9487">
      <w:pPr>
        <w:jc w:val="both"/>
        <w:rPr>
          <w:rFonts w:hint="eastAsia" w:ascii="黑体" w:hAnsi="黑体" w:eastAsia="黑体" w:cs="黑体"/>
          <w:sz w:val="31"/>
          <w:szCs w:val="31"/>
          <w:lang w:val="en-US" w:eastAsia="zh-CN"/>
        </w:rPr>
      </w:pPr>
    </w:p>
    <w:p w14:paraId="7979761E">
      <w:pPr>
        <w:jc w:val="both"/>
        <w:rPr>
          <w:rFonts w:hint="eastAsia" w:ascii="黑体" w:hAnsi="黑体" w:eastAsia="黑体" w:cs="黑体"/>
          <w:sz w:val="31"/>
          <w:szCs w:val="31"/>
          <w:lang w:val="en-US" w:eastAsia="zh-CN"/>
        </w:rPr>
      </w:pPr>
    </w:p>
    <w:p w14:paraId="651BBADC">
      <w:pPr>
        <w:jc w:val="both"/>
        <w:rPr>
          <w:rFonts w:hint="eastAsia" w:ascii="黑体" w:hAnsi="黑体" w:eastAsia="黑体" w:cs="黑体"/>
          <w:sz w:val="31"/>
          <w:szCs w:val="31"/>
          <w:lang w:val="en-US" w:eastAsia="zh-CN"/>
        </w:rPr>
      </w:pPr>
    </w:p>
    <w:p w14:paraId="06ABF604">
      <w:pPr>
        <w:jc w:val="both"/>
        <w:rPr>
          <w:rFonts w:hint="eastAsia" w:ascii="黑体" w:hAnsi="黑体" w:eastAsia="黑体" w:cs="黑体"/>
          <w:sz w:val="31"/>
          <w:szCs w:val="31"/>
          <w:lang w:val="en-US" w:eastAsia="zh-CN"/>
        </w:rPr>
      </w:pPr>
    </w:p>
    <w:p w14:paraId="79413A4D">
      <w:pPr>
        <w:jc w:val="both"/>
        <w:rPr>
          <w:rFonts w:hint="eastAsia" w:ascii="黑体" w:hAnsi="黑体" w:eastAsia="黑体" w:cs="黑体"/>
          <w:sz w:val="31"/>
          <w:szCs w:val="31"/>
          <w:lang w:val="en-US" w:eastAsia="zh-CN"/>
        </w:rPr>
      </w:pPr>
    </w:p>
    <w:p w14:paraId="1A9C5A09">
      <w:pPr>
        <w:jc w:val="both"/>
        <w:rPr>
          <w:rFonts w:hint="eastAsia" w:ascii="黑体" w:hAnsi="黑体" w:eastAsia="黑体" w:cs="黑体"/>
          <w:sz w:val="31"/>
          <w:szCs w:val="31"/>
          <w:lang w:val="en-US" w:eastAsia="zh-CN"/>
        </w:rPr>
      </w:pPr>
    </w:p>
    <w:p w14:paraId="4885BF3A">
      <w:pPr>
        <w:jc w:val="both"/>
        <w:rPr>
          <w:rFonts w:hint="eastAsia" w:ascii="黑体" w:hAnsi="黑体" w:eastAsia="黑体" w:cs="黑体"/>
          <w:sz w:val="31"/>
          <w:szCs w:val="31"/>
          <w:lang w:val="en-US" w:eastAsia="zh-CN"/>
        </w:rPr>
      </w:pPr>
      <w:r>
        <w:rPr>
          <w:rFonts w:hint="eastAsia" w:ascii="黑体" w:hAnsi="黑体" w:eastAsia="黑体" w:cs="黑体"/>
          <w:sz w:val="31"/>
          <w:szCs w:val="31"/>
          <w:lang w:val="en-US" w:eastAsia="zh-CN"/>
        </w:rPr>
        <w:t>附件6：</w:t>
      </w:r>
    </w:p>
    <w:p w14:paraId="36C435B0">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济南市章丘区第二实验小学</w:t>
      </w:r>
      <w:r>
        <w:rPr>
          <w:rFonts w:hint="eastAsia" w:ascii="方正小标宋简体" w:hAnsi="方正小标宋简体" w:eastAsia="方正小标宋简体" w:cs="方正小标宋简体"/>
          <w:sz w:val="44"/>
          <w:szCs w:val="44"/>
          <w:lang w:eastAsia="zh-CN"/>
        </w:rPr>
        <w:t>违规征订</w:t>
      </w:r>
    </w:p>
    <w:p w14:paraId="7F38C376">
      <w:pPr>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教辅材料专项整治活动承诺书</w:t>
      </w:r>
    </w:p>
    <w:p w14:paraId="2BEB6648">
      <w:pPr>
        <w:rPr>
          <w:rFonts w:hint="eastAsia" w:ascii="仿宋_GB2312" w:hAnsi="仿宋_GB2312" w:eastAsia="仿宋_GB2312" w:cs="仿宋_GB2312"/>
          <w:sz w:val="32"/>
          <w:szCs w:val="32"/>
          <w:lang w:eastAsia="zh-CN"/>
        </w:rPr>
      </w:pPr>
    </w:p>
    <w:p w14:paraId="484F06A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为进一步深入贯彻党的教育方针，促进“双减”政策落实落细，根据</w:t>
      </w:r>
      <w:r>
        <w:rPr>
          <w:rFonts w:hint="eastAsia" w:ascii="仿宋_GB2312" w:hAnsi="仿宋_GB2312" w:eastAsia="仿宋_GB2312" w:cs="仿宋_GB2312"/>
          <w:sz w:val="32"/>
          <w:szCs w:val="32"/>
          <w:lang w:eastAsia="zh-CN"/>
        </w:rPr>
        <w:t>《中小学教辅材料管理办法》</w:t>
      </w:r>
      <w:r>
        <w:rPr>
          <w:rFonts w:hint="eastAsia" w:ascii="仿宋_GB2312" w:hAnsi="仿宋_GB2312" w:eastAsia="仿宋_GB2312" w:cs="仿宋_GB2312"/>
          <w:sz w:val="32"/>
          <w:szCs w:val="32"/>
        </w:rPr>
        <w:t>《山东省教育厅关于开展违规征订教辅材料专项整治的通知》(鲁教基函〔2024]39号)</w:t>
      </w:r>
      <w:r>
        <w:rPr>
          <w:rFonts w:hint="eastAsia" w:ascii="仿宋_GB2312" w:hAnsi="仿宋_GB2312" w:eastAsia="仿宋_GB2312" w:cs="仿宋_GB2312"/>
          <w:sz w:val="32"/>
          <w:szCs w:val="32"/>
          <w:lang w:val="en-US" w:eastAsia="zh-CN"/>
        </w:rPr>
        <w:t>《济南市违规征订教辅资料专项整治工作方案》、《章丘区违规征订教辅资料专项整治工作的通知》</w:t>
      </w:r>
      <w:r>
        <w:rPr>
          <w:rFonts w:hint="eastAsia" w:ascii="仿宋_GB2312" w:hAnsi="仿宋_GB2312" w:eastAsia="仿宋_GB2312" w:cs="仿宋_GB2312"/>
          <w:sz w:val="32"/>
          <w:szCs w:val="32"/>
        </w:rPr>
        <w:t>有关要求，规范中小学教辅材料推荐、选用和管理工作，切实减轻人民群众的经济负担和学生的课业负担</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lang w:val="en-US" w:eastAsia="zh-CN"/>
        </w:rPr>
        <w:t>一名人民教师</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lang w:val="en-US" w:eastAsia="zh-CN"/>
        </w:rPr>
        <w:t>向学校、家长、和社会做出如下承诺</w:t>
      </w:r>
      <w:r>
        <w:rPr>
          <w:rFonts w:hint="eastAsia" w:ascii="仿宋_GB2312" w:hAnsi="仿宋_GB2312" w:eastAsia="仿宋_GB2312" w:cs="仿宋_GB2312"/>
          <w:sz w:val="32"/>
          <w:szCs w:val="32"/>
          <w:lang w:eastAsia="zh-CN"/>
        </w:rPr>
        <w:t>：</w:t>
      </w:r>
    </w:p>
    <w:p w14:paraId="721D0F2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按照规定程序</w:t>
      </w:r>
      <w:r>
        <w:rPr>
          <w:rFonts w:hint="eastAsia" w:ascii="仿宋_GB2312" w:hAnsi="仿宋_GB2312" w:eastAsia="仿宋_GB2312" w:cs="仿宋_GB2312"/>
          <w:sz w:val="32"/>
          <w:szCs w:val="32"/>
          <w:lang w:eastAsia="zh-CN"/>
        </w:rPr>
        <w:t>在上级推荐目录中选用</w:t>
      </w:r>
      <w:r>
        <w:rPr>
          <w:rFonts w:hint="eastAsia" w:ascii="仿宋_GB2312" w:hAnsi="仿宋_GB2312" w:eastAsia="仿宋_GB2312" w:cs="仿宋_GB2312"/>
          <w:sz w:val="32"/>
          <w:szCs w:val="32"/>
        </w:rPr>
        <w:t>教辅</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lang w:val="en-US" w:eastAsia="zh-CN"/>
        </w:rPr>
        <w:t>不从目录以外选用教辅材料。</w:t>
      </w:r>
    </w:p>
    <w:p w14:paraId="3D68DB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2.严格落实“一科一辅”原则。</w:t>
      </w:r>
    </w:p>
    <w:p w14:paraId="73E25A9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3.不引导学生购买或以家委会名义统一购买推荐目录以外的教辅材料。</w:t>
      </w:r>
    </w:p>
    <w:p w14:paraId="04DB7C76">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4.不引导学生购买或以家委会名义统一购买“一科一辅”以外的教辅材料。</w:t>
      </w:r>
    </w:p>
    <w:p w14:paraId="53CE8EF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5.严格落实“自愿征订”原则，不</w:t>
      </w:r>
      <w:r>
        <w:rPr>
          <w:rFonts w:hint="eastAsia" w:ascii="仿宋_GB2312" w:hAnsi="仿宋_GB2312" w:eastAsia="仿宋_GB2312" w:cs="仿宋_GB2312"/>
          <w:sz w:val="32"/>
          <w:szCs w:val="32"/>
          <w:lang w:eastAsia="zh-CN"/>
        </w:rPr>
        <w:t>出现强制学生购买或为</w:t>
      </w:r>
      <w:r>
        <w:rPr>
          <w:rFonts w:hint="eastAsia" w:ascii="仿宋_GB2312" w:hAnsi="仿宋_GB2312" w:eastAsia="仿宋_GB2312" w:cs="仿宋_GB2312"/>
          <w:sz w:val="32"/>
          <w:szCs w:val="32"/>
        </w:rPr>
        <w:t>学生统一代购教辅材料</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牟利</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lang w:val="en-US" w:eastAsia="zh-CN"/>
        </w:rPr>
        <w:t>。</w:t>
      </w:r>
    </w:p>
    <w:p w14:paraId="66F710A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6.不允许</w:t>
      </w:r>
      <w:r>
        <w:rPr>
          <w:rFonts w:hint="eastAsia" w:ascii="仿宋_GB2312" w:hAnsi="仿宋_GB2312" w:eastAsia="仿宋_GB2312" w:cs="仿宋_GB2312"/>
          <w:sz w:val="32"/>
          <w:szCs w:val="32"/>
        </w:rPr>
        <w:t>单位或个人进入</w:t>
      </w:r>
      <w:r>
        <w:rPr>
          <w:rFonts w:hint="eastAsia" w:ascii="仿宋_GB2312" w:hAnsi="仿宋_GB2312" w:eastAsia="仿宋_GB2312" w:cs="仿宋_GB2312"/>
          <w:sz w:val="32"/>
          <w:szCs w:val="32"/>
          <w:lang w:val="en-US" w:eastAsia="zh-CN"/>
        </w:rPr>
        <w:t>班级</w:t>
      </w:r>
      <w:r>
        <w:rPr>
          <w:rFonts w:hint="eastAsia" w:ascii="仿宋_GB2312" w:hAnsi="仿宋_GB2312" w:eastAsia="仿宋_GB2312" w:cs="仿宋_GB2312"/>
          <w:sz w:val="32"/>
          <w:szCs w:val="32"/>
        </w:rPr>
        <w:t>宣传、推荐、推销教辅材料，</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协助第三方通过小程序、网站或家长群发送征订信息、链接等</w:t>
      </w:r>
      <w:r>
        <w:rPr>
          <w:rFonts w:hint="eastAsia" w:ascii="仿宋_GB2312" w:hAnsi="仿宋_GB2312" w:eastAsia="仿宋_GB2312" w:cs="仿宋_GB2312"/>
          <w:sz w:val="32"/>
          <w:szCs w:val="32"/>
          <w:lang w:eastAsia="zh-CN"/>
        </w:rPr>
        <w:t>。</w:t>
      </w:r>
    </w:p>
    <w:p w14:paraId="03EB543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7.不</w:t>
      </w:r>
      <w:r>
        <w:rPr>
          <w:rFonts w:hint="eastAsia" w:ascii="仿宋_GB2312" w:hAnsi="仿宋_GB2312" w:eastAsia="仿宋_GB2312" w:cs="仿宋_GB2312"/>
          <w:sz w:val="32"/>
          <w:szCs w:val="32"/>
        </w:rPr>
        <w:t>通过教育移动互联网应用程序布置学生作业、考试等，并向学生或家长收取费用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不使用收费APP授课。</w:t>
      </w:r>
    </w:p>
    <w:p w14:paraId="219F94B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8.遵守</w:t>
      </w:r>
      <w:r>
        <w:rPr>
          <w:rFonts w:hint="eastAsia" w:ascii="仿宋_GB2312" w:hAnsi="仿宋_GB2312" w:eastAsia="仿宋_GB2312" w:cs="仿宋_GB2312"/>
          <w:sz w:val="32"/>
          <w:szCs w:val="32"/>
        </w:rPr>
        <w:t>教辅材料</w:t>
      </w:r>
      <w:r>
        <w:rPr>
          <w:rFonts w:hint="eastAsia" w:ascii="仿宋_GB2312" w:hAnsi="仿宋_GB2312" w:eastAsia="仿宋_GB2312" w:cs="仿宋_GB2312"/>
          <w:sz w:val="32"/>
          <w:szCs w:val="32"/>
          <w:lang w:eastAsia="zh-CN"/>
        </w:rPr>
        <w:t>征订工作监督</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val="en-US" w:eastAsia="zh-CN"/>
        </w:rPr>
        <w:t>接收</w:t>
      </w:r>
      <w:r>
        <w:rPr>
          <w:rFonts w:hint="eastAsia" w:ascii="仿宋_GB2312" w:hAnsi="仿宋_GB2312" w:eastAsia="仿宋_GB2312" w:cs="仿宋_GB2312"/>
          <w:sz w:val="32"/>
          <w:szCs w:val="32"/>
          <w:lang w:eastAsia="zh-CN"/>
        </w:rPr>
        <w:t>全程</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w:t>
      </w:r>
    </w:p>
    <w:p w14:paraId="5FDDF99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如出现违规行为，一经查实，愿接受上级主管部门、纪检部门和学校给予的相关处分。</w:t>
      </w:r>
    </w:p>
    <w:p w14:paraId="2C85787A">
      <w:pPr>
        <w:ind w:firstLine="640" w:firstLineChars="200"/>
        <w:rPr>
          <w:rFonts w:hint="eastAsia" w:ascii="仿宋_GB2312" w:hAnsi="仿宋_GB2312" w:eastAsia="仿宋_GB2312" w:cs="仿宋_GB2312"/>
          <w:sz w:val="32"/>
          <w:szCs w:val="32"/>
          <w:lang w:val="en-US" w:eastAsia="zh-CN"/>
        </w:rPr>
      </w:pPr>
    </w:p>
    <w:p w14:paraId="76DFDC00">
      <w:pPr>
        <w:ind w:firstLine="640" w:firstLineChars="200"/>
        <w:rPr>
          <w:rFonts w:hint="eastAsia" w:ascii="仿宋_GB2312" w:hAnsi="仿宋_GB2312" w:eastAsia="仿宋_GB2312" w:cs="仿宋_GB2312"/>
          <w:sz w:val="32"/>
          <w:szCs w:val="32"/>
          <w:lang w:val="en-US" w:eastAsia="zh-CN"/>
        </w:rPr>
      </w:pPr>
    </w:p>
    <w:p w14:paraId="3B980F16">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承诺人（签字） ：</w:t>
      </w:r>
      <w:r>
        <w:rPr>
          <w:rFonts w:hint="eastAsia" w:ascii="仿宋_GB2312" w:hAnsi="仿宋_GB2312" w:eastAsia="仿宋_GB2312" w:cs="仿宋_GB2312"/>
          <w:sz w:val="32"/>
          <w:szCs w:val="32"/>
          <w:u w:val="single"/>
          <w:lang w:val="en-US" w:eastAsia="zh-CN"/>
        </w:rPr>
        <w:t xml:space="preserve">            </w:t>
      </w:r>
    </w:p>
    <w:p w14:paraId="6A7DF865">
      <w:pPr>
        <w:rPr>
          <w:rFonts w:hint="eastAsia" w:ascii="仿宋_GB2312" w:hAnsi="仿宋_GB2312" w:eastAsia="仿宋_GB2312" w:cs="仿宋_GB2312"/>
          <w:sz w:val="32"/>
          <w:szCs w:val="32"/>
          <w:u w:val="none"/>
          <w:lang w:val="en-US" w:eastAsia="zh-CN"/>
        </w:rPr>
      </w:pPr>
    </w:p>
    <w:p w14:paraId="4712B6DA">
      <w:p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2024 年 6 月   </w:t>
      </w:r>
    </w:p>
    <w:p w14:paraId="62EF1201">
      <w:pPr>
        <w:keepNext w:val="0"/>
        <w:keepLines w:val="0"/>
        <w:widowControl/>
        <w:suppressLineNumbers w:val="0"/>
        <w:jc w:val="left"/>
        <w:rPr>
          <w:rFonts w:hint="default" w:ascii="方正小标宋简体" w:hAnsi="方正小标宋简体" w:eastAsia="方正小标宋简体" w:cs="方正小标宋简体"/>
          <w:color w:val="000000"/>
          <w:kern w:val="0"/>
          <w:sz w:val="43"/>
          <w:szCs w:val="43"/>
          <w:lang w:val="en-US" w:eastAsia="zh-CN" w:bidi="ar"/>
        </w:rPr>
      </w:pPr>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GRlMmIxZTg3MGY0NGM3MDc3ZTljM2E3NjNhNDMifQ=="/>
  </w:docVars>
  <w:rsids>
    <w:rsidRoot w:val="37417159"/>
    <w:rsid w:val="0302192B"/>
    <w:rsid w:val="03DD6186"/>
    <w:rsid w:val="07252DD5"/>
    <w:rsid w:val="0B507219"/>
    <w:rsid w:val="0BE063BD"/>
    <w:rsid w:val="13821206"/>
    <w:rsid w:val="1A705206"/>
    <w:rsid w:val="1ACE26EC"/>
    <w:rsid w:val="1BF424BA"/>
    <w:rsid w:val="1C662D65"/>
    <w:rsid w:val="1CDB6767"/>
    <w:rsid w:val="20765D73"/>
    <w:rsid w:val="223D58F8"/>
    <w:rsid w:val="23C25B2C"/>
    <w:rsid w:val="24065E45"/>
    <w:rsid w:val="27413274"/>
    <w:rsid w:val="2997352B"/>
    <w:rsid w:val="2B7F799F"/>
    <w:rsid w:val="2D25044B"/>
    <w:rsid w:val="2DA351F3"/>
    <w:rsid w:val="37224AEE"/>
    <w:rsid w:val="37417159"/>
    <w:rsid w:val="3B346235"/>
    <w:rsid w:val="3B96112C"/>
    <w:rsid w:val="3BA9523E"/>
    <w:rsid w:val="3C2854E9"/>
    <w:rsid w:val="3F691233"/>
    <w:rsid w:val="422921FB"/>
    <w:rsid w:val="42CC70B8"/>
    <w:rsid w:val="4C2F2849"/>
    <w:rsid w:val="509C7DFC"/>
    <w:rsid w:val="568455BA"/>
    <w:rsid w:val="57913314"/>
    <w:rsid w:val="5838665C"/>
    <w:rsid w:val="5D1F17ED"/>
    <w:rsid w:val="5E0A0A9B"/>
    <w:rsid w:val="67B9569E"/>
    <w:rsid w:val="6CD7093D"/>
    <w:rsid w:val="774A385E"/>
    <w:rsid w:val="778B0801"/>
    <w:rsid w:val="796B21BF"/>
    <w:rsid w:val="7A1B7E60"/>
    <w:rsid w:val="7B7D6F7F"/>
    <w:rsid w:val="7BB80804"/>
    <w:rsid w:val="ECE379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rFonts w:ascii="Calibri" w:hAnsi="Calibri" w:eastAsia="宋体" w:cs="Times New Roman"/>
    </w:rPr>
  </w:style>
  <w:style w:type="paragraph" w:styleId="3">
    <w:name w:val="Body Text First Indent 2"/>
    <w:basedOn w:val="2"/>
    <w:next w:val="1"/>
    <w:qFormat/>
    <w:uiPriority w:val="0"/>
    <w:pPr>
      <w:spacing w:after="120"/>
      <w:ind w:left="200" w:leftChars="200" w:firstLine="420" w:firstLineChars="200"/>
    </w:pPr>
    <w:rPr>
      <w:rFonts w:ascii="Calibri" w:hAnsi="Calibri" w:eastAsia="宋体" w:cs="Times New Roman"/>
    </w:rPr>
  </w:style>
  <w:style w:type="paragraph" w:customStyle="1" w:styleId="6">
    <w:name w:val="文件格式"/>
    <w:qFormat/>
    <w:uiPriority w:val="0"/>
    <w:pPr>
      <w:spacing w:line="460" w:lineRule="atLeast"/>
      <w:ind w:left="1" w:firstLine="419"/>
      <w:jc w:val="both"/>
      <w:textAlignment w:val="bottom"/>
    </w:pPr>
    <w:rPr>
      <w:rFonts w:ascii="Calibri" w:hAnsi="Calibri"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3325</Words>
  <Characters>3406</Characters>
  <Lines>0</Lines>
  <Paragraphs>0</Paragraphs>
  <TotalTime>6</TotalTime>
  <ScaleCrop>false</ScaleCrop>
  <LinksUpToDate>false</LinksUpToDate>
  <CharactersWithSpaces>3814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2024-05-19T19:01:00Z</dcterms:created>
  <dc:creator>独舞悠然</dc:creator>
  <cp:lastModifiedBy>lenovo</cp:lastModifiedBy>
  <dcterms:modified xsi:type="dcterms:W3CDTF">2025-12-21T05:41:31Z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C507BEDA1CAE4FC1979F8E5A0B832DB6_11</vt:lpwstr>
  </property>
  <property fmtid="{D5CDD505-2E9C-101B-9397-08002B2CF9AE}" pid="4" name="KSOTemplateDocerSaveRecord">
    <vt:lpwstr>eyJoZGlkIjoiZTg1MGRlMmIxZTg3MGY0NGM3MDc3ZTljM2E3NjNhNDMifQ==</vt:lpwstr>
  </property>
</Properties>
</file>