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eastAsia="宋体"/>
          <w:sz w:val="44"/>
          <w:szCs w:val="44"/>
        </w:rPr>
      </w:pPr>
    </w:p>
    <w:p>
      <w:pPr>
        <w:jc w:val="center"/>
        <w:rPr>
          <w:rFonts w:ascii="文星简小标宋" w:hAnsi="文星简小标宋" w:eastAsia="文星简小标宋" w:cs="文星简小标宋"/>
          <w:sz w:val="44"/>
          <w:szCs w:val="44"/>
        </w:rPr>
      </w:pPr>
      <w:r>
        <w:rPr>
          <w:rFonts w:hint="eastAsia" w:ascii="文星简小标宋" w:hAnsi="文星简小标宋" w:eastAsia="文星简小标宋" w:cs="文星简小标宋"/>
          <w:sz w:val="44"/>
          <w:szCs w:val="44"/>
        </w:rPr>
        <w:t>202</w:t>
      </w:r>
      <w:r>
        <w:rPr>
          <w:rFonts w:hint="eastAsia" w:ascii="文星简小标宋" w:hAnsi="文星简小标宋" w:eastAsia="文星简小标宋" w:cs="文星简小标宋"/>
          <w:sz w:val="44"/>
          <w:szCs w:val="44"/>
          <w:lang w:val="en-US" w:eastAsia="zh-CN"/>
        </w:rPr>
        <w:t>4</w:t>
      </w:r>
      <w:r>
        <w:rPr>
          <w:rFonts w:hint="eastAsia" w:ascii="文星简小标宋" w:hAnsi="文星简小标宋" w:eastAsia="文星简小标宋" w:cs="文星简小标宋"/>
          <w:sz w:val="44"/>
          <w:szCs w:val="44"/>
        </w:rPr>
        <w:t>年章丘区预算绩效管理工作</w:t>
      </w:r>
    </w:p>
    <w:p>
      <w:pPr>
        <w:snapToGrid w:val="0"/>
        <w:spacing w:line="360" w:lineRule="auto"/>
        <w:jc w:val="center"/>
        <w:rPr>
          <w:rFonts w:ascii="文星简小标宋" w:hAnsi="文星简小标宋" w:eastAsia="文星简小标宋" w:cs="文星简小标宋"/>
          <w:sz w:val="44"/>
          <w:szCs w:val="44"/>
        </w:rPr>
      </w:pPr>
      <w:r>
        <w:rPr>
          <w:rFonts w:hint="eastAsia" w:ascii="文星简小标宋" w:hAnsi="文星简小标宋" w:eastAsia="文星简小标宋" w:cs="文星简小标宋"/>
          <w:sz w:val="44"/>
          <w:szCs w:val="44"/>
        </w:rPr>
        <w:t>开展情况说明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年以来，在济南市局的大力支持和章丘区委、区政府坚强领导下，我局按照省市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绩效管理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要求，深入实施区级预算绩效管理改革，聚焦目标任务和问题短板，逐步建立全环节管理链条，各项预算绩效管理工作稳步推进。现将有关情况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报告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如下: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一、基础工作不断</w:t>
      </w:r>
      <w:r>
        <w:rPr>
          <w:rFonts w:hint="eastAsia" w:ascii="黑体" w:hAnsi="黑体" w:eastAsia="黑体" w:cs="仿宋_GB2312"/>
          <w:sz w:val="32"/>
          <w:szCs w:val="32"/>
          <w:lang w:eastAsia="zh-CN"/>
        </w:rPr>
        <w:t>夯实</w:t>
      </w:r>
      <w:r>
        <w:rPr>
          <w:rFonts w:hint="eastAsia" w:ascii="黑体" w:hAnsi="黑体" w:eastAsia="黑体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以中央、省和济南市文件精神为指引，在“1+2+N”的制度框架下，各项基础管理制度体系不断完善；同时，继续推进各部门绩效管理制度建设，强化各部门、各行业领域绩效管理。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二、事前绩效评估不断强化。</w:t>
      </w:r>
      <w:r>
        <w:rPr>
          <w:rFonts w:hint="eastAsia" w:ascii="仿宋_GB2312" w:hAnsi="仿宋_GB2312" w:eastAsia="仿宋_GB2312" w:cs="仿宋_GB2312"/>
          <w:sz w:val="32"/>
          <w:szCs w:val="32"/>
        </w:rPr>
        <w:t>结合202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编制，组织各部门对申请预算项目开展事前绩效评估，重点对政策性依据、资金测算过程、绩效目标合理性进行审核评估，对未开展事前评估的政策和项目不安排预算，对论证不充分、无法有效支撑评估结论的政策和项目，建议部门单位调整完善，评估结果应用于预算编制，全面梳理到期政策，完善财政政策绩效管理机制，提高决策的科学性和有效性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三、绩效目标管理质量不断提高。</w:t>
      </w:r>
      <w:r>
        <w:rPr>
          <w:rFonts w:hint="eastAsia" w:ascii="仿宋_GB2312" w:hAnsi="仿宋_GB2312" w:eastAsia="仿宋_GB2312" w:cs="仿宋_GB2312"/>
          <w:sz w:val="32"/>
          <w:szCs w:val="32"/>
        </w:rPr>
        <w:t>一是项目绩效目标管理全覆盖。组织各部门对四本预算的所有项目支出全部开展绩效目标编报，绩效目标编报质量水平不断提高；组织向人大报告年度绩效目标编报情况，选取重点项目（政策）绩效目标随预算草案向人代会报告，供人大代表参阅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四、绩效监控管理持续推进。</w:t>
      </w:r>
      <w:r>
        <w:rPr>
          <w:rFonts w:hint="eastAsia" w:ascii="仿宋_GB2312" w:hAnsi="仿宋_GB2312" w:eastAsia="仿宋_GB2312" w:cs="仿宋_GB2312"/>
          <w:sz w:val="32"/>
          <w:szCs w:val="32"/>
        </w:rPr>
        <w:t>10月份组织所有区直部门（单位）开展1—9月份项目支出执行情况和绩效目标实现情况的动态跟踪监控，对绩效运行监控中发现的预算执行与绩效目标偏离较大、已经或预计项目无法完成等情况，按照有关程序调减预算并停止拨付资金，及时纠偏止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全面提高监控成效。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五、绩效评价质量不断提高。</w:t>
      </w:r>
      <w:r>
        <w:rPr>
          <w:rFonts w:hint="eastAsia" w:ascii="仿宋_GB2312" w:hAnsi="仿宋_GB2312" w:eastAsia="仿宋_GB2312" w:cs="仿宋_GB2312"/>
          <w:sz w:val="32"/>
          <w:szCs w:val="32"/>
        </w:rPr>
        <w:t>一是绩效自评方面。组织对区直部门单位202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年项目支出开展自评，实现所有部门单位所有决算项目全覆盖，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进一步</w:t>
      </w:r>
      <w:r>
        <w:rPr>
          <w:rFonts w:hint="eastAsia" w:ascii="仿宋_GB2312" w:hAnsi="仿宋_GB2312" w:eastAsia="仿宋_GB2312" w:cs="仿宋_GB2312"/>
          <w:sz w:val="32"/>
          <w:szCs w:val="32"/>
        </w:rPr>
        <w:t>压实部门单位绩效自评主体责任，提高绩效自评真实性和有效性。二是重点评价方面。202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年选取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eastAsia="zh-CN"/>
        </w:rPr>
        <w:t>民政局“农村最低生活保障金”、区粮食事业发展中心“地方储备粮管理经费”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</w:rPr>
        <w:t>个项目开展财政重点绩效评价，项目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1.77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</w:rPr>
        <w:t>。</w:t>
      </w:r>
      <w:r>
        <w:rPr>
          <w:rFonts w:ascii="仿宋_GB2312" w:hAnsi="仿宋_GB2312" w:eastAsia="仿宋_GB2312" w:cs="仿宋_GB2312"/>
          <w:sz w:val="32"/>
          <w:szCs w:val="32"/>
        </w:rPr>
        <w:t>重</w:t>
      </w:r>
      <w:r>
        <w:rPr>
          <w:rFonts w:hint="eastAsia" w:ascii="仿宋_GB2312" w:hAnsi="仿宋_GB2312" w:eastAsia="仿宋_GB2312" w:cs="仿宋_GB2312"/>
          <w:sz w:val="32"/>
          <w:szCs w:val="32"/>
        </w:rPr>
        <w:t>点评价及部门自评情况随202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年度政府及部门决算同步公开。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六、信息公开更加及时全面。</w:t>
      </w:r>
      <w:r>
        <w:rPr>
          <w:rFonts w:hint="eastAsia" w:ascii="仿宋_GB2312" w:hAnsi="仿宋_GB2312" w:eastAsia="仿宋_GB2312" w:cs="仿宋_GB2312"/>
          <w:sz w:val="32"/>
          <w:szCs w:val="32"/>
        </w:rPr>
        <w:t>一是预算编制环节，向人代会报告绩效管理工作情况，在预算附表中报告重点项目绩效目标，接受人大代表和政协委员监督。二是决算编制环节，财政重点绩效评价结果及评价报告随政府决算同步公开，各部门绩效自评及部门重点评价结果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随部门决算同步公开，绩效管理信息主动接受社会监督，公开范围进一步扩大。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年，章丘区将严格按照预算绩效管理工作要求，按照省市绩效管理工作要求，细化管理措施，提升工作质量，全力完成全年预算绩效管理的各项改革任务目标，以财政高质量运行推动经济社会高质量发展。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adjustRightInd w:val="0"/>
        <w:snapToGrid w:val="0"/>
        <w:spacing w:line="360" w:lineRule="auto"/>
      </w:pPr>
    </w:p>
    <w:sectPr>
      <w:footerReference r:id="rId3" w:type="default"/>
      <w:footerReference r:id="rId4" w:type="even"/>
      <w:pgSz w:w="11906" w:h="16838"/>
      <w:pgMar w:top="1701" w:right="1758" w:bottom="1701" w:left="1758" w:header="851" w:footer="992" w:gutter="0"/>
      <w:pgNumType w:chapStyle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文星简小标宋">
    <w:panose1 w:val="02010609000101010101"/>
    <w:charset w:val="86"/>
    <w:family w:val="moder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40680033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511773"/>
      <w:docPartObj>
        <w:docPartGallery w:val="AutoText"/>
      </w:docPartObj>
    </w:sdtPr>
    <w:sdtContent>
      <w:p>
        <w:pPr>
          <w:pStyle w:val="3"/>
        </w:pPr>
        <w:r>
          <w:rPr>
            <w:rFonts w:hint="eastAsia" w:asciiTheme="minorEastAsia" w:hAnsiTheme="minorEastAsia"/>
            <w:sz w:val="28"/>
            <w:szCs w:val="28"/>
          </w:rPr>
          <w:t>-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>-</w:t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BCD"/>
    <w:rsid w:val="00023291"/>
    <w:rsid w:val="000432B2"/>
    <w:rsid w:val="00072735"/>
    <w:rsid w:val="000B5F4C"/>
    <w:rsid w:val="000E1C22"/>
    <w:rsid w:val="000E3727"/>
    <w:rsid w:val="000E3AFF"/>
    <w:rsid w:val="001065EC"/>
    <w:rsid w:val="00117C92"/>
    <w:rsid w:val="00140780"/>
    <w:rsid w:val="001453BF"/>
    <w:rsid w:val="00145E64"/>
    <w:rsid w:val="00160378"/>
    <w:rsid w:val="001B4570"/>
    <w:rsid w:val="001C3E92"/>
    <w:rsid w:val="00230053"/>
    <w:rsid w:val="00284427"/>
    <w:rsid w:val="002E186C"/>
    <w:rsid w:val="00326BA7"/>
    <w:rsid w:val="003C3938"/>
    <w:rsid w:val="00437074"/>
    <w:rsid w:val="00460867"/>
    <w:rsid w:val="00462929"/>
    <w:rsid w:val="00462BDB"/>
    <w:rsid w:val="004D7FA9"/>
    <w:rsid w:val="0052169A"/>
    <w:rsid w:val="00527EBA"/>
    <w:rsid w:val="00593439"/>
    <w:rsid w:val="005A01C8"/>
    <w:rsid w:val="005B1964"/>
    <w:rsid w:val="006221B4"/>
    <w:rsid w:val="00636255"/>
    <w:rsid w:val="00663002"/>
    <w:rsid w:val="00676C7A"/>
    <w:rsid w:val="006A17C7"/>
    <w:rsid w:val="006B5BCD"/>
    <w:rsid w:val="006D0937"/>
    <w:rsid w:val="008313BB"/>
    <w:rsid w:val="008338D6"/>
    <w:rsid w:val="008735BA"/>
    <w:rsid w:val="008E5399"/>
    <w:rsid w:val="008E760B"/>
    <w:rsid w:val="008F41C7"/>
    <w:rsid w:val="009357FC"/>
    <w:rsid w:val="00965F26"/>
    <w:rsid w:val="00974411"/>
    <w:rsid w:val="00984D20"/>
    <w:rsid w:val="00993744"/>
    <w:rsid w:val="009A5C06"/>
    <w:rsid w:val="009D0002"/>
    <w:rsid w:val="009D46AB"/>
    <w:rsid w:val="00A140BF"/>
    <w:rsid w:val="00A21542"/>
    <w:rsid w:val="00A24C7E"/>
    <w:rsid w:val="00A56EF1"/>
    <w:rsid w:val="00AD47E5"/>
    <w:rsid w:val="00AF6747"/>
    <w:rsid w:val="00AF7007"/>
    <w:rsid w:val="00B063FC"/>
    <w:rsid w:val="00B70A19"/>
    <w:rsid w:val="00B70E65"/>
    <w:rsid w:val="00BC6B90"/>
    <w:rsid w:val="00BE001A"/>
    <w:rsid w:val="00C0491B"/>
    <w:rsid w:val="00C61E39"/>
    <w:rsid w:val="00C77ADD"/>
    <w:rsid w:val="00CB18A4"/>
    <w:rsid w:val="00CC0B99"/>
    <w:rsid w:val="00D05E5E"/>
    <w:rsid w:val="00D37210"/>
    <w:rsid w:val="00D72A90"/>
    <w:rsid w:val="00DE0465"/>
    <w:rsid w:val="00E11195"/>
    <w:rsid w:val="00E87D81"/>
    <w:rsid w:val="00E94F67"/>
    <w:rsid w:val="00EC3192"/>
    <w:rsid w:val="00EF4FD4"/>
    <w:rsid w:val="00F03C98"/>
    <w:rsid w:val="00F20ED2"/>
    <w:rsid w:val="00F943CF"/>
    <w:rsid w:val="00FA1F27"/>
    <w:rsid w:val="16BC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189FCF-D2C2-4B6D-9FF1-FCC12D1573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222</Words>
  <Characters>1268</Characters>
  <Lines>10</Lines>
  <Paragraphs>2</Paragraphs>
  <TotalTime>1</TotalTime>
  <ScaleCrop>false</ScaleCrop>
  <LinksUpToDate>false</LinksUpToDate>
  <CharactersWithSpaces>1488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2024-11-15T00:43:00Z</dcterms:created>
  <dc:creator>002</dc:creator>
  <cp:lastModifiedBy>Administrator</cp:lastModifiedBy>
  <cp:lastPrinted>2021-05-26T00:56:00Z</cp:lastPrinted>
  <dcterms:modified xsi:type="dcterms:W3CDTF">2026-01-20T10:20:33Z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