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DC7BD7">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14:textFill>
            <w14:solidFill>
              <w14:schemeClr w14:val="tx1"/>
            </w14:solidFill>
          </w14:textFill>
        </w:rPr>
      </w:pPr>
    </w:p>
    <w:p w14:paraId="2F0DF7F3">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14:textFill>
            <w14:solidFill>
              <w14:schemeClr w14:val="tx1"/>
            </w14:solidFill>
          </w14:textFill>
        </w:rPr>
      </w:pPr>
    </w:p>
    <w:p w14:paraId="0C291876">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14:textFill>
            <w14:solidFill>
              <w14:schemeClr w14:val="tx1"/>
            </w14:solidFill>
          </w14:textFill>
        </w:rPr>
      </w:pPr>
    </w:p>
    <w:p w14:paraId="59252AC9">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14:textFill>
            <w14:solidFill>
              <w14:schemeClr w14:val="tx1"/>
            </w14:solidFill>
          </w14:textFill>
        </w:rPr>
      </w:pPr>
    </w:p>
    <w:p w14:paraId="7BFE53A0">
      <w:pPr>
        <w:keepNext w:val="0"/>
        <w:keepLines w:val="0"/>
        <w:pageBreakBefore w:val="0"/>
        <w:widowControl w:val="0"/>
        <w:kinsoku/>
        <w:wordWrap/>
        <w:overflowPunct/>
        <w:topLinePunct w:val="0"/>
        <w:autoSpaceDN/>
        <w:bidi w:val="0"/>
        <w:spacing w:line="560" w:lineRule="exact"/>
        <w:jc w:val="center"/>
        <w:textAlignment w:val="auto"/>
        <w:rPr>
          <w:rFonts w:ascii="方正小标宋简体" w:hAnsi="文星标宋" w:eastAsia="方正小标宋简体" w:cs="文星标宋"/>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sz w:val="44"/>
          <w:szCs w:val="44"/>
        </w:rPr>
        <w:t>章丘</w:t>
      </w:r>
      <w:r>
        <w:rPr>
          <w:rFonts w:hint="eastAsia" w:ascii="方正小标宋简体" w:hAnsi="方正小标宋简体" w:eastAsia="方正小标宋简体" w:cs="方正小标宋简体"/>
          <w:sz w:val="44"/>
          <w:szCs w:val="44"/>
          <w:lang w:eastAsia="zh-CN"/>
        </w:rPr>
        <w:t>枣园济南海佑新能源科技有限公司“</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27</w:t>
      </w:r>
      <w:r>
        <w:rPr>
          <w:rFonts w:hint="eastAsia" w:ascii="方正小标宋简体" w:hAnsi="方正小标宋简体" w:eastAsia="方正小标宋简体" w:cs="方正小标宋简体"/>
          <w:sz w:val="44"/>
          <w:szCs w:val="44"/>
          <w:lang w:eastAsia="zh-CN"/>
        </w:rPr>
        <w:t>”一般机械伤害事故</w:t>
      </w:r>
      <w:r>
        <w:rPr>
          <w:rFonts w:hint="eastAsia" w:ascii="方正小标宋简体" w:hAnsi="方正小标宋简体" w:eastAsia="方正小标宋简体" w:cs="方正小标宋简体"/>
          <w:sz w:val="44"/>
          <w:szCs w:val="44"/>
        </w:rPr>
        <w:t>调查</w:t>
      </w:r>
      <w:r>
        <w:rPr>
          <w:rFonts w:hint="eastAsia" w:ascii="方正小标宋简体" w:hAnsi="方正小标宋简体" w:eastAsia="方正小标宋简体" w:cs="方正小标宋简体"/>
          <w:sz w:val="44"/>
          <w:szCs w:val="44"/>
          <w:lang w:eastAsia="zh-CN"/>
        </w:rPr>
        <w:t>报告</w:t>
      </w:r>
    </w:p>
    <w:p w14:paraId="7A716D4E">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楷体_GB2312" w:hAnsi="楷体_GB2312" w:eastAsia="楷体_GB2312" w:cs="楷体_GB2312"/>
          <w:color w:val="000000" w:themeColor="text1"/>
          <w:sz w:val="32"/>
          <w:szCs w:val="32"/>
          <w:lang w:eastAsia="zh-CN"/>
          <w14:textFill>
            <w14:solidFill>
              <w14:schemeClr w14:val="tx1"/>
            </w14:solidFill>
          </w14:textFill>
        </w:rPr>
      </w:pPr>
    </w:p>
    <w:p w14:paraId="3B11DE4A">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lang w:eastAsia="zh-CN"/>
          <w14:textFill>
            <w14:solidFill>
              <w14:schemeClr w14:val="tx1"/>
            </w14:solidFill>
          </w14:textFill>
        </w:rPr>
      </w:pPr>
    </w:p>
    <w:p w14:paraId="70F9C82E">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lang w:eastAsia="zh-CN"/>
          <w14:textFill>
            <w14:solidFill>
              <w14:schemeClr w14:val="tx1"/>
            </w14:solidFill>
          </w14:textFill>
        </w:rPr>
      </w:pPr>
    </w:p>
    <w:p w14:paraId="0EC6D49E">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lang w:eastAsia="zh-CN"/>
          <w14:textFill>
            <w14:solidFill>
              <w14:schemeClr w14:val="tx1"/>
            </w14:solidFill>
          </w14:textFill>
        </w:rPr>
      </w:pPr>
    </w:p>
    <w:p w14:paraId="1513A417">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lang w:eastAsia="zh-CN"/>
          <w14:textFill>
            <w14:solidFill>
              <w14:schemeClr w14:val="tx1"/>
            </w14:solidFill>
          </w14:textFill>
        </w:rPr>
      </w:pPr>
    </w:p>
    <w:p w14:paraId="552D36B3">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lang w:eastAsia="zh-CN"/>
          <w14:textFill>
            <w14:solidFill>
              <w14:schemeClr w14:val="tx1"/>
            </w14:solidFill>
          </w14:textFill>
        </w:rPr>
      </w:pPr>
    </w:p>
    <w:p w14:paraId="2F2F44AD">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lang w:eastAsia="zh-CN"/>
          <w14:textFill>
            <w14:solidFill>
              <w14:schemeClr w14:val="tx1"/>
            </w14:solidFill>
          </w14:textFill>
        </w:rPr>
      </w:pPr>
    </w:p>
    <w:p w14:paraId="3B75B691">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lang w:eastAsia="zh-CN"/>
          <w14:textFill>
            <w14:solidFill>
              <w14:schemeClr w14:val="tx1"/>
            </w14:solidFill>
          </w14:textFill>
        </w:rPr>
      </w:pPr>
    </w:p>
    <w:p w14:paraId="2539AE11">
      <w:pPr>
        <w:keepNext w:val="0"/>
        <w:keepLines w:val="0"/>
        <w:pageBreakBefore w:val="0"/>
        <w:widowControl w:val="0"/>
        <w:kinsoku/>
        <w:wordWrap/>
        <w:overflowPunct/>
        <w:topLinePunct w:val="0"/>
        <w:autoSpaceDN/>
        <w:bidi w:val="0"/>
        <w:adjustRightInd/>
        <w:snapToGrid/>
        <w:spacing w:before="120" w:after="120" w:afterLines="50" w:line="560" w:lineRule="exact"/>
        <w:jc w:val="center"/>
        <w:textAlignment w:val="auto"/>
        <w:rPr>
          <w:rFonts w:ascii="文星标宋" w:hAnsi="文星标宋" w:eastAsia="文星标宋" w:cs="文星标宋"/>
          <w:color w:val="000000" w:themeColor="text1"/>
          <w:sz w:val="44"/>
          <w:szCs w:val="44"/>
          <w:lang w:eastAsia="zh-CN"/>
          <w14:textFill>
            <w14:solidFill>
              <w14:schemeClr w14:val="tx1"/>
            </w14:solidFill>
          </w14:textFill>
        </w:rPr>
      </w:pPr>
    </w:p>
    <w:p w14:paraId="628E2472">
      <w:pPr>
        <w:keepNext w:val="0"/>
        <w:keepLines w:val="0"/>
        <w:pageBreakBefore w:val="0"/>
        <w:widowControl w:val="0"/>
        <w:kinsoku/>
        <w:wordWrap/>
        <w:overflowPunct/>
        <w:topLinePunct w:val="0"/>
        <w:autoSpaceDN/>
        <w:bidi w:val="0"/>
        <w:adjustRightInd/>
        <w:snapToGrid/>
        <w:spacing w:line="560" w:lineRule="exact"/>
        <w:jc w:val="center"/>
        <w:textAlignment w:val="auto"/>
        <w:rPr>
          <w:rFonts w:ascii="楷体_GB2312" w:hAnsi="楷体_GB2312" w:eastAsia="楷体_GB2312" w:cs="楷体_GB2312"/>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济南市章丘区人民政府事故调查组</w:t>
      </w:r>
    </w:p>
    <w:p w14:paraId="0138D3F9">
      <w:pPr>
        <w:keepNext w:val="0"/>
        <w:keepLines w:val="0"/>
        <w:pageBreakBefore w:val="0"/>
        <w:widowControl w:val="0"/>
        <w:kinsoku/>
        <w:wordWrap/>
        <w:overflowPunct/>
        <w:topLinePunct w:val="0"/>
        <w:autoSpaceDN/>
        <w:bidi w:val="0"/>
        <w:adjustRightInd/>
        <w:snapToGrid/>
        <w:spacing w:line="560" w:lineRule="exact"/>
        <w:jc w:val="center"/>
        <w:textAlignment w:val="auto"/>
        <w:rPr>
          <w:rFonts w:ascii="楷体_GB2312" w:hAnsi="楷体_GB2312" w:eastAsia="楷体_GB2312" w:cs="楷体_GB2312"/>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2026年</w:t>
      </w: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4</w:t>
      </w:r>
      <w:r>
        <w:rPr>
          <w:rFonts w:hint="eastAsia" w:ascii="楷体_GB2312" w:hAnsi="楷体_GB2312" w:eastAsia="楷体_GB2312" w:cs="楷体_GB2312"/>
          <w:color w:val="000000" w:themeColor="text1"/>
          <w:sz w:val="32"/>
          <w:szCs w:val="32"/>
          <w:lang w:eastAsia="zh-CN"/>
          <w14:textFill>
            <w14:solidFill>
              <w14:schemeClr w14:val="tx1"/>
            </w14:solidFill>
          </w14:textFill>
        </w:rPr>
        <w:t>月</w:t>
      </w: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20</w:t>
      </w:r>
      <w:r>
        <w:rPr>
          <w:rFonts w:hint="eastAsia" w:ascii="楷体_GB2312" w:hAnsi="楷体_GB2312" w:eastAsia="楷体_GB2312" w:cs="楷体_GB2312"/>
          <w:color w:val="000000" w:themeColor="text1"/>
          <w:sz w:val="32"/>
          <w:szCs w:val="32"/>
          <w:lang w:eastAsia="zh-CN"/>
          <w14:textFill>
            <w14:solidFill>
              <w14:schemeClr w14:val="tx1"/>
            </w14:solidFill>
          </w14:textFill>
        </w:rPr>
        <w:t>日</w:t>
      </w:r>
    </w:p>
    <w:p w14:paraId="37933A37">
      <w:pPr>
        <w:keepNext w:val="0"/>
        <w:keepLines w:val="0"/>
        <w:pageBreakBefore w:val="0"/>
        <w:widowControl w:val="0"/>
        <w:kinsoku/>
        <w:wordWrap/>
        <w:overflowPunct/>
        <w:topLinePunct w:val="0"/>
        <w:autoSpaceDN/>
        <w:bidi w:val="0"/>
        <w:adjustRightInd/>
        <w:snapToGrid/>
        <w:spacing w:before="120" w:after="120" w:afterLines="50" w:line="560" w:lineRule="exact"/>
        <w:jc w:val="both"/>
        <w:textAlignment w:val="auto"/>
        <w:rPr>
          <w:rFonts w:ascii="文星标宋" w:hAnsi="文星标宋" w:eastAsia="文星标宋" w:cs="文星标宋"/>
          <w:color w:val="000000" w:themeColor="text1"/>
          <w:sz w:val="44"/>
          <w:szCs w:val="44"/>
          <w:lang w:eastAsia="zh-CN"/>
          <w14:textFill>
            <w14:solidFill>
              <w14:schemeClr w14:val="tx1"/>
            </w14:solidFill>
          </w14:textFill>
        </w:rPr>
      </w:pPr>
    </w:p>
    <w:p w14:paraId="2EBBFBE4">
      <w:pPr>
        <w:keepNext w:val="0"/>
        <w:keepLines w:val="0"/>
        <w:pageBreakBefore w:val="0"/>
        <w:widowControl w:val="0"/>
        <w:kinsoku/>
        <w:wordWrap/>
        <w:overflowPunct/>
        <w:topLinePunct w:val="0"/>
        <w:autoSpaceDN/>
        <w:bidi w:val="0"/>
        <w:adjustRightInd/>
        <w:snapToGrid/>
        <w:spacing w:before="120" w:after="120" w:afterLines="50" w:line="560" w:lineRule="exact"/>
        <w:jc w:val="both"/>
        <w:textAlignment w:val="auto"/>
        <w:rPr>
          <w:rFonts w:ascii="文星标宋" w:hAnsi="文星标宋" w:eastAsia="文星标宋" w:cs="文星标宋"/>
          <w:color w:val="000000" w:themeColor="text1"/>
          <w:sz w:val="44"/>
          <w:szCs w:val="44"/>
          <w:lang w:eastAsia="zh-CN"/>
          <w14:textFill>
            <w14:solidFill>
              <w14:schemeClr w14:val="tx1"/>
            </w14:solidFill>
          </w14:textFill>
        </w:rPr>
      </w:pPr>
    </w:p>
    <w:p w14:paraId="132ADB6F">
      <w:pPr>
        <w:keepNext w:val="0"/>
        <w:keepLines w:val="0"/>
        <w:pageBreakBefore w:val="0"/>
        <w:widowControl w:val="0"/>
        <w:wordWrap/>
        <w:overflowPunct/>
        <w:topLinePunct w:val="0"/>
        <w:bidi w:val="0"/>
        <w:jc w:val="center"/>
        <w:rPr>
          <w:rFonts w:ascii="宋体" w:hAnsi="宋体" w:eastAsia="宋体"/>
        </w:rPr>
        <w:sectPr>
          <w:footerReference r:id="rId4" w:type="default"/>
          <w:pgSz w:w="11900" w:h="16840"/>
          <w:pgMar w:top="2098" w:right="1474" w:bottom="1985" w:left="1588" w:header="0" w:footer="1134" w:gutter="0"/>
          <w:pgNumType w:fmt="decimal" w:start="1"/>
          <w:cols w:space="720" w:num="1"/>
        </w:sectPr>
      </w:pPr>
    </w:p>
    <w:sdt>
      <w:sdtPr>
        <w:rPr>
          <w:rFonts w:ascii="宋体" w:hAnsi="宋体" w:eastAsia="宋体"/>
        </w:rPr>
        <w:id w:val="714342960"/>
        <w:docPartObj>
          <w:docPartGallery w:val="Table of Contents"/>
          <w:docPartUnique/>
        </w:docPartObj>
      </w:sdtPr>
      <w:sdtEndPr>
        <w:rPr>
          <w:rFonts w:hint="eastAsia" w:ascii="方正小标宋简体" w:hAnsi="方正小标宋简体" w:eastAsia="方正小标宋简体" w:cs="方正小标宋简体"/>
          <w:szCs w:val="44"/>
        </w:rPr>
      </w:sdtEndPr>
      <w:sdtContent>
        <w:p w14:paraId="61B3C630">
          <w:pPr>
            <w:keepNext w:val="0"/>
            <w:keepLines w:val="0"/>
            <w:pageBreakBefore w:val="0"/>
            <w:widowControl w:val="0"/>
            <w:wordWrap/>
            <w:overflowPunct/>
            <w:topLinePunct w:val="0"/>
            <w:bidi w:val="0"/>
            <w:jc w:val="center"/>
            <w:rPr>
              <w:rFonts w:ascii="黑体" w:hAnsi="黑体" w:eastAsia="黑体" w:cs="黑体"/>
              <w:szCs w:val="32"/>
            </w:rPr>
          </w:pPr>
          <w:bookmarkStart w:id="0" w:name="_Toc175983193"/>
          <w:bookmarkStart w:id="1" w:name="_Toc1762099300"/>
          <w:r>
            <w:rPr>
              <w:rFonts w:ascii="黑体" w:hAnsi="黑体" w:eastAsia="黑体" w:cs="黑体"/>
              <w:szCs w:val="32"/>
            </w:rPr>
            <w:t>目</w:t>
          </w:r>
          <w:r>
            <w:rPr>
              <w:rFonts w:hint="eastAsia" w:ascii="黑体" w:hAnsi="黑体" w:eastAsia="黑体" w:cs="黑体"/>
              <w:szCs w:val="32"/>
            </w:rPr>
            <w:t xml:space="preserve">    </w:t>
          </w:r>
          <w:r>
            <w:rPr>
              <w:rFonts w:ascii="黑体" w:hAnsi="黑体" w:eastAsia="黑体" w:cs="黑体"/>
              <w:szCs w:val="32"/>
            </w:rPr>
            <w:t>录</w:t>
          </w:r>
        </w:p>
        <w:p w14:paraId="13C04444">
          <w:pPr>
            <w:pStyle w:val="10"/>
            <w:tabs>
              <w:tab w:val="right" w:leader="dot" w:pos="8838"/>
            </w:tabs>
          </w:pPr>
          <w:r>
            <w:rPr>
              <w:rFonts w:hint="eastAsia" w:ascii="方正小标宋简体" w:hAnsi="方正小标宋简体" w:eastAsia="方正小标宋简体" w:cs="方正小标宋简体"/>
              <w:sz w:val="44"/>
              <w:szCs w:val="44"/>
            </w:rPr>
            <w:fldChar w:fldCharType="begin"/>
          </w:r>
          <w:r>
            <w:rPr>
              <w:rFonts w:hint="eastAsia" w:ascii="方正小标宋简体" w:hAnsi="方正小标宋简体" w:eastAsia="方正小标宋简体" w:cs="方正小标宋简体"/>
              <w:sz w:val="44"/>
              <w:szCs w:val="44"/>
            </w:rPr>
            <w:instrText xml:space="preserve">TOC \o "1-3" \h \u </w:instrText>
          </w:r>
          <w:r>
            <w:rPr>
              <w:rFonts w:hint="eastAsia" w:ascii="方正小标宋简体" w:hAnsi="方正小标宋简体" w:eastAsia="方正小标宋简体" w:cs="方正小标宋简体"/>
              <w:sz w:val="44"/>
              <w:szCs w:val="44"/>
            </w:rPr>
            <w:fldChar w:fldCharType="separate"/>
          </w: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_Toc617426607 </w:instrText>
          </w:r>
          <w:r>
            <w:rPr>
              <w:rFonts w:hint="eastAsia" w:ascii="方正小标宋简体" w:hAnsi="方正小标宋简体" w:eastAsia="方正小标宋简体" w:cs="方正小标宋简体"/>
              <w:szCs w:val="44"/>
            </w:rPr>
            <w:fldChar w:fldCharType="separate"/>
          </w:r>
          <w:r>
            <w:rPr>
              <w:rFonts w:hint="eastAsia" w:ascii="黑体" w:hAnsi="黑体" w:cs="黑体"/>
              <w:szCs w:val="32"/>
              <w:lang w:eastAsia="zh-CN"/>
            </w:rPr>
            <w:t>一、事故</w:t>
          </w:r>
          <w:r>
            <w:rPr>
              <w:rFonts w:hint="eastAsia" w:ascii="黑体" w:hAnsi="黑体" w:cs="黑体"/>
              <w:szCs w:val="32"/>
            </w:rPr>
            <w:t>基本情况</w:t>
          </w:r>
          <w:r>
            <w:tab/>
          </w:r>
          <w:r>
            <w:fldChar w:fldCharType="begin"/>
          </w:r>
          <w:r>
            <w:instrText xml:space="preserve"> PAGEREF _Toc617426607 \h </w:instrText>
          </w:r>
          <w:r>
            <w:fldChar w:fldCharType="separate"/>
          </w:r>
          <w:r>
            <w:t>2</w:t>
          </w:r>
          <w:r>
            <w:fldChar w:fldCharType="end"/>
          </w:r>
          <w:r>
            <w:rPr>
              <w:rFonts w:hint="eastAsia" w:ascii="方正小标宋简体" w:hAnsi="方正小标宋简体" w:eastAsia="方正小标宋简体" w:cs="方正小标宋简体"/>
              <w:szCs w:val="44"/>
            </w:rPr>
            <w:fldChar w:fldCharType="end"/>
          </w:r>
        </w:p>
        <w:p w14:paraId="34A55265">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_Toc2096121053 </w:instrText>
          </w:r>
          <w:r>
            <w:rPr>
              <w:rFonts w:hint="eastAsia" w:ascii="方正小标宋简体" w:hAnsi="方正小标宋简体" w:eastAsia="方正小标宋简体" w:cs="方正小标宋简体"/>
              <w:szCs w:val="44"/>
            </w:rPr>
            <w:fldChar w:fldCharType="separate"/>
          </w:r>
          <w:r>
            <w:rPr>
              <w:rFonts w:hint="eastAsia"/>
              <w:lang w:eastAsia="zh-CN"/>
            </w:rPr>
            <w:t>（一）事故单位基本情况</w:t>
          </w:r>
          <w:r>
            <w:tab/>
          </w:r>
          <w:r>
            <w:fldChar w:fldCharType="begin"/>
          </w:r>
          <w:r>
            <w:instrText xml:space="preserve"> PAGEREF _Toc2096121053 \h </w:instrText>
          </w:r>
          <w:r>
            <w:fldChar w:fldCharType="separate"/>
          </w:r>
          <w:r>
            <w:t>2</w:t>
          </w:r>
          <w:r>
            <w:fldChar w:fldCharType="end"/>
          </w:r>
          <w:r>
            <w:rPr>
              <w:rFonts w:hint="eastAsia" w:ascii="方正小标宋简体" w:hAnsi="方正小标宋简体" w:eastAsia="方正小标宋简体" w:cs="方正小标宋简体"/>
              <w:szCs w:val="44"/>
            </w:rPr>
            <w:fldChar w:fldCharType="end"/>
          </w:r>
        </w:p>
        <w:p w14:paraId="795BB88B">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_Toc1117950411 </w:instrText>
          </w:r>
          <w:r>
            <w:rPr>
              <w:rFonts w:hint="eastAsia" w:ascii="方正小标宋简体" w:hAnsi="方正小标宋简体" w:eastAsia="方正小标宋简体" w:cs="方正小标宋简体"/>
              <w:szCs w:val="44"/>
            </w:rPr>
            <w:fldChar w:fldCharType="separate"/>
          </w:r>
          <w:r>
            <w:rPr>
              <w:rFonts w:hint="eastAsia"/>
              <w:lang w:val="en-US" w:eastAsia="zh-CN"/>
            </w:rPr>
            <w:t>（二）事故车间生产流程工序情况</w:t>
          </w:r>
          <w:r>
            <w:tab/>
          </w:r>
          <w:r>
            <w:fldChar w:fldCharType="begin"/>
          </w:r>
          <w:r>
            <w:instrText xml:space="preserve"> PAGEREF _Toc1117950411 \h </w:instrText>
          </w:r>
          <w:r>
            <w:fldChar w:fldCharType="separate"/>
          </w:r>
          <w:r>
            <w:t>3</w:t>
          </w:r>
          <w:r>
            <w:fldChar w:fldCharType="end"/>
          </w:r>
          <w:r>
            <w:rPr>
              <w:rFonts w:hint="eastAsia" w:ascii="方正小标宋简体" w:hAnsi="方正小标宋简体" w:eastAsia="方正小标宋简体" w:cs="方正小标宋简体"/>
              <w:szCs w:val="44"/>
            </w:rPr>
            <w:fldChar w:fldCharType="end"/>
          </w:r>
        </w:p>
        <w:p w14:paraId="31B7EB65">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_Toc1531952295 </w:instrText>
          </w:r>
          <w:r>
            <w:rPr>
              <w:rFonts w:hint="eastAsia" w:ascii="方正小标宋简体" w:hAnsi="方正小标宋简体" w:eastAsia="方正小标宋简体" w:cs="方正小标宋简体"/>
              <w:szCs w:val="44"/>
            </w:rPr>
            <w:fldChar w:fldCharType="separate"/>
          </w:r>
          <w:r>
            <w:rPr>
              <w:rFonts w:hint="eastAsia"/>
              <w:lang w:val="en-US" w:eastAsia="zh-CN"/>
            </w:rPr>
            <w:t>（三）事故单位安全管理情况</w:t>
          </w:r>
          <w:r>
            <w:tab/>
          </w:r>
          <w:r>
            <w:fldChar w:fldCharType="begin"/>
          </w:r>
          <w:r>
            <w:instrText xml:space="preserve"> PAGEREF _Toc1531952295 \h </w:instrText>
          </w:r>
          <w:r>
            <w:fldChar w:fldCharType="separate"/>
          </w:r>
          <w:r>
            <w:t>3</w:t>
          </w:r>
          <w:r>
            <w:fldChar w:fldCharType="end"/>
          </w:r>
          <w:r>
            <w:rPr>
              <w:rFonts w:hint="eastAsia" w:ascii="方正小标宋简体" w:hAnsi="方正小标宋简体" w:eastAsia="方正小标宋简体" w:cs="方正小标宋简体"/>
              <w:szCs w:val="44"/>
            </w:rPr>
            <w:fldChar w:fldCharType="end"/>
          </w:r>
        </w:p>
        <w:p w14:paraId="1930ABC6">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_Toc769850217 </w:instrText>
          </w:r>
          <w:r>
            <w:rPr>
              <w:rFonts w:hint="eastAsia" w:ascii="方正小标宋简体" w:hAnsi="方正小标宋简体" w:eastAsia="方正小标宋简体" w:cs="方正小标宋简体"/>
              <w:szCs w:val="44"/>
            </w:rPr>
            <w:fldChar w:fldCharType="separate"/>
          </w:r>
          <w:r>
            <w:rPr>
              <w:rFonts w:hint="eastAsia"/>
              <w:lang w:val="en-US" w:eastAsia="zh-CN"/>
            </w:rPr>
            <w:t>（四）事故发生地点情况</w:t>
          </w:r>
          <w:r>
            <w:tab/>
          </w:r>
          <w:r>
            <w:fldChar w:fldCharType="begin"/>
          </w:r>
          <w:r>
            <w:instrText xml:space="preserve"> PAGEREF _Toc769850217 \h </w:instrText>
          </w:r>
          <w:r>
            <w:fldChar w:fldCharType="separate"/>
          </w:r>
          <w:r>
            <w:t>4</w:t>
          </w:r>
          <w:r>
            <w:fldChar w:fldCharType="end"/>
          </w:r>
          <w:r>
            <w:rPr>
              <w:rFonts w:hint="eastAsia" w:ascii="方正小标宋简体" w:hAnsi="方正小标宋简体" w:eastAsia="方正小标宋简体" w:cs="方正小标宋简体"/>
              <w:szCs w:val="44"/>
            </w:rPr>
            <w:fldChar w:fldCharType="end"/>
          </w:r>
        </w:p>
        <w:p w14:paraId="6E533ADE">
          <w:pPr>
            <w:pStyle w:val="10"/>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_Toc2016072865 </w:instrText>
          </w:r>
          <w:r>
            <w:rPr>
              <w:rFonts w:hint="eastAsia" w:ascii="方正小标宋简体" w:hAnsi="方正小标宋简体" w:eastAsia="方正小标宋简体" w:cs="方正小标宋简体"/>
              <w:szCs w:val="44"/>
            </w:rPr>
            <w:fldChar w:fldCharType="separate"/>
          </w:r>
          <w:r>
            <w:rPr>
              <w:rFonts w:hint="eastAsia"/>
              <w:lang w:eastAsia="zh-CN"/>
            </w:rPr>
            <w:t>二、事故发生经过、应急处置、事故报告及四位一体工作开展及事故警示教育情况</w:t>
          </w:r>
          <w:r>
            <w:tab/>
          </w:r>
          <w:r>
            <w:fldChar w:fldCharType="begin"/>
          </w:r>
          <w:r>
            <w:instrText xml:space="preserve"> PAGEREF _Toc2016072865 \h </w:instrText>
          </w:r>
          <w:r>
            <w:fldChar w:fldCharType="separate"/>
          </w:r>
          <w:r>
            <w:t>5</w:t>
          </w:r>
          <w:r>
            <w:fldChar w:fldCharType="end"/>
          </w:r>
          <w:r>
            <w:rPr>
              <w:rFonts w:hint="eastAsia" w:ascii="方正小标宋简体" w:hAnsi="方正小标宋简体" w:eastAsia="方正小标宋简体" w:cs="方正小标宋简体"/>
              <w:szCs w:val="44"/>
            </w:rPr>
            <w:fldChar w:fldCharType="end"/>
          </w:r>
        </w:p>
        <w:p w14:paraId="5BD90148">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_Toc1961507499 </w:instrText>
          </w:r>
          <w:r>
            <w:rPr>
              <w:rFonts w:hint="eastAsia" w:ascii="方正小标宋简体" w:hAnsi="方正小标宋简体" w:eastAsia="方正小标宋简体" w:cs="方正小标宋简体"/>
              <w:szCs w:val="44"/>
            </w:rPr>
            <w:fldChar w:fldCharType="separate"/>
          </w:r>
          <w:r>
            <w:rPr>
              <w:rFonts w:hint="eastAsia"/>
              <w:lang w:val="en-US" w:eastAsia="zh-CN"/>
            </w:rPr>
            <w:t>（一）事故发生经过</w:t>
          </w:r>
          <w:r>
            <w:tab/>
          </w:r>
          <w:r>
            <w:fldChar w:fldCharType="begin"/>
          </w:r>
          <w:r>
            <w:instrText xml:space="preserve"> PAGEREF _Toc1961507499 \h </w:instrText>
          </w:r>
          <w:r>
            <w:fldChar w:fldCharType="separate"/>
          </w:r>
          <w:r>
            <w:t>5</w:t>
          </w:r>
          <w:r>
            <w:fldChar w:fldCharType="end"/>
          </w:r>
          <w:r>
            <w:rPr>
              <w:rFonts w:hint="eastAsia" w:ascii="方正小标宋简体" w:hAnsi="方正小标宋简体" w:eastAsia="方正小标宋简体" w:cs="方正小标宋简体"/>
              <w:szCs w:val="44"/>
            </w:rPr>
            <w:fldChar w:fldCharType="end"/>
          </w:r>
        </w:p>
        <w:p w14:paraId="4E61F7DF">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_Toc1641471438 </w:instrText>
          </w:r>
          <w:r>
            <w:rPr>
              <w:rFonts w:hint="eastAsia" w:ascii="方正小标宋简体" w:hAnsi="方正小标宋简体" w:eastAsia="方正小标宋简体" w:cs="方正小标宋简体"/>
              <w:szCs w:val="44"/>
            </w:rPr>
            <w:fldChar w:fldCharType="separate"/>
          </w:r>
          <w:r>
            <w:rPr>
              <w:rFonts w:hint="eastAsia"/>
              <w:lang w:val="en-US" w:eastAsia="zh-CN"/>
            </w:rPr>
            <w:t>（二）事故应急处置情况及善后处理情况</w:t>
          </w:r>
          <w:r>
            <w:tab/>
          </w:r>
          <w:r>
            <w:fldChar w:fldCharType="begin"/>
          </w:r>
          <w:r>
            <w:instrText xml:space="preserve"> PAGEREF _Toc1641471438 \h </w:instrText>
          </w:r>
          <w:r>
            <w:fldChar w:fldCharType="separate"/>
          </w:r>
          <w:r>
            <w:t>6</w:t>
          </w:r>
          <w:r>
            <w:fldChar w:fldCharType="end"/>
          </w:r>
          <w:r>
            <w:rPr>
              <w:rFonts w:hint="eastAsia" w:ascii="方正小标宋简体" w:hAnsi="方正小标宋简体" w:eastAsia="方正小标宋简体" w:cs="方正小标宋简体"/>
              <w:szCs w:val="44"/>
            </w:rPr>
            <w:fldChar w:fldCharType="end"/>
          </w:r>
        </w:p>
        <w:p w14:paraId="0D41DE06">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_Toc1842723479 </w:instrText>
          </w:r>
          <w:r>
            <w:rPr>
              <w:rFonts w:hint="eastAsia" w:ascii="方正小标宋简体" w:hAnsi="方正小标宋简体" w:eastAsia="方正小标宋简体" w:cs="方正小标宋简体"/>
              <w:szCs w:val="44"/>
            </w:rPr>
            <w:fldChar w:fldCharType="separate"/>
          </w:r>
          <w:r>
            <w:rPr>
              <w:rFonts w:hint="eastAsia"/>
              <w:lang w:val="en-US" w:eastAsia="zh-CN"/>
            </w:rPr>
            <w:t>（三）事故报告情况</w:t>
          </w:r>
          <w:r>
            <w:tab/>
          </w:r>
          <w:r>
            <w:fldChar w:fldCharType="begin"/>
          </w:r>
          <w:r>
            <w:instrText xml:space="preserve"> PAGEREF _Toc1842723479 \h </w:instrText>
          </w:r>
          <w:r>
            <w:fldChar w:fldCharType="separate"/>
          </w:r>
          <w:r>
            <w:t>7</w:t>
          </w:r>
          <w:r>
            <w:fldChar w:fldCharType="end"/>
          </w:r>
          <w:r>
            <w:rPr>
              <w:rFonts w:hint="eastAsia" w:ascii="方正小标宋简体" w:hAnsi="方正小标宋简体" w:eastAsia="方正小标宋简体" w:cs="方正小标宋简体"/>
              <w:szCs w:val="44"/>
            </w:rPr>
            <w:fldChar w:fldCharType="end"/>
          </w:r>
        </w:p>
        <w:p w14:paraId="10F899B9">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_Toc989189952 </w:instrText>
          </w:r>
          <w:r>
            <w:rPr>
              <w:rFonts w:hint="eastAsia" w:ascii="方正小标宋简体" w:hAnsi="方正小标宋简体" w:eastAsia="方正小标宋简体" w:cs="方正小标宋简体"/>
              <w:szCs w:val="44"/>
            </w:rPr>
            <w:fldChar w:fldCharType="separate"/>
          </w:r>
          <w:r>
            <w:rPr>
              <w:rFonts w:hint="eastAsia"/>
              <w:lang w:eastAsia="zh-CN"/>
            </w:rPr>
            <w:t>（</w:t>
          </w:r>
          <w:r>
            <w:rPr>
              <w:rFonts w:hint="eastAsia"/>
              <w:lang w:val="en-US" w:eastAsia="zh-CN"/>
            </w:rPr>
            <w:t>四</w:t>
          </w:r>
          <w:r>
            <w:rPr>
              <w:rFonts w:hint="eastAsia"/>
              <w:lang w:eastAsia="zh-CN"/>
            </w:rPr>
            <w:t>）事故应急处置评估</w:t>
          </w:r>
          <w:r>
            <w:tab/>
          </w:r>
          <w:r>
            <w:fldChar w:fldCharType="begin"/>
          </w:r>
          <w:r>
            <w:instrText xml:space="preserve"> PAGEREF _Toc989189952 \h </w:instrText>
          </w:r>
          <w:r>
            <w:fldChar w:fldCharType="separate"/>
          </w:r>
          <w:r>
            <w:t>7</w:t>
          </w:r>
          <w:r>
            <w:fldChar w:fldCharType="end"/>
          </w:r>
          <w:r>
            <w:rPr>
              <w:rFonts w:hint="eastAsia" w:ascii="方正小标宋简体" w:hAnsi="方正小标宋简体" w:eastAsia="方正小标宋简体" w:cs="方正小标宋简体"/>
              <w:szCs w:val="44"/>
            </w:rPr>
            <w:fldChar w:fldCharType="end"/>
          </w:r>
        </w:p>
        <w:p w14:paraId="687902EA">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_Toc21185492 </w:instrText>
          </w:r>
          <w:r>
            <w:rPr>
              <w:rFonts w:hint="eastAsia" w:ascii="方正小标宋简体" w:hAnsi="方正小标宋简体" w:eastAsia="方正小标宋简体" w:cs="方正小标宋简体"/>
              <w:szCs w:val="44"/>
            </w:rPr>
            <w:fldChar w:fldCharType="separate"/>
          </w:r>
          <w:r>
            <w:rPr>
              <w:rFonts w:hint="eastAsia"/>
              <w:lang w:eastAsia="zh-CN"/>
            </w:rPr>
            <w:t>（</w:t>
          </w:r>
          <w:r>
            <w:rPr>
              <w:rFonts w:hint="eastAsia"/>
              <w:lang w:val="en-US" w:eastAsia="zh-CN"/>
            </w:rPr>
            <w:t>五</w:t>
          </w:r>
          <w:r>
            <w:rPr>
              <w:rFonts w:hint="eastAsia"/>
              <w:lang w:eastAsia="zh-CN"/>
            </w:rPr>
            <w:t>）</w:t>
          </w:r>
          <w:r>
            <w:rPr>
              <w:rFonts w:hint="eastAsia"/>
            </w:rPr>
            <w:t>“四位一体”工作开展</w:t>
          </w:r>
          <w:r>
            <w:rPr>
              <w:rFonts w:hint="eastAsia"/>
              <w:lang w:eastAsia="zh-CN"/>
            </w:rPr>
            <w:t>情况</w:t>
          </w:r>
          <w:r>
            <w:tab/>
          </w:r>
          <w:r>
            <w:fldChar w:fldCharType="begin"/>
          </w:r>
          <w:r>
            <w:instrText xml:space="preserve"> PAGEREF _Toc21185492 \h </w:instrText>
          </w:r>
          <w:r>
            <w:fldChar w:fldCharType="separate"/>
          </w:r>
          <w:r>
            <w:t>7</w:t>
          </w:r>
          <w:r>
            <w:fldChar w:fldCharType="end"/>
          </w:r>
          <w:r>
            <w:rPr>
              <w:rFonts w:hint="eastAsia" w:ascii="方正小标宋简体" w:hAnsi="方正小标宋简体" w:eastAsia="方正小标宋简体" w:cs="方正小标宋简体"/>
              <w:szCs w:val="44"/>
            </w:rPr>
            <w:fldChar w:fldCharType="end"/>
          </w:r>
        </w:p>
        <w:p w14:paraId="1A484A32">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_Toc221588139 </w:instrText>
          </w:r>
          <w:r>
            <w:rPr>
              <w:rFonts w:hint="eastAsia" w:ascii="方正小标宋简体" w:hAnsi="方正小标宋简体" w:eastAsia="方正小标宋简体" w:cs="方正小标宋简体"/>
              <w:szCs w:val="44"/>
            </w:rPr>
            <w:fldChar w:fldCharType="separate"/>
          </w:r>
          <w:r>
            <w:rPr>
              <w:rFonts w:hint="eastAsia"/>
            </w:rPr>
            <w:t>（</w:t>
          </w:r>
          <w:r>
            <w:rPr>
              <w:rFonts w:hint="eastAsia"/>
              <w:lang w:val="en-US" w:eastAsia="zh-CN"/>
            </w:rPr>
            <w:t>六</w:t>
          </w:r>
          <w:r>
            <w:rPr>
              <w:rFonts w:hint="eastAsia"/>
            </w:rPr>
            <w:t>）事故现场警示教育会情况</w:t>
          </w:r>
          <w:r>
            <w:tab/>
          </w:r>
          <w:r>
            <w:fldChar w:fldCharType="begin"/>
          </w:r>
          <w:r>
            <w:instrText xml:space="preserve"> PAGEREF _Toc221588139 \h </w:instrText>
          </w:r>
          <w:r>
            <w:fldChar w:fldCharType="separate"/>
          </w:r>
          <w:r>
            <w:t>8</w:t>
          </w:r>
          <w:r>
            <w:fldChar w:fldCharType="end"/>
          </w:r>
          <w:r>
            <w:rPr>
              <w:rFonts w:hint="eastAsia" w:ascii="方正小标宋简体" w:hAnsi="方正小标宋简体" w:eastAsia="方正小标宋简体" w:cs="方正小标宋简体"/>
              <w:szCs w:val="44"/>
            </w:rPr>
            <w:fldChar w:fldCharType="end"/>
          </w:r>
        </w:p>
        <w:p w14:paraId="5675114C">
          <w:pPr>
            <w:pStyle w:val="10"/>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_Toc1917803725 </w:instrText>
          </w:r>
          <w:r>
            <w:rPr>
              <w:rFonts w:hint="eastAsia" w:ascii="方正小标宋简体" w:hAnsi="方正小标宋简体" w:eastAsia="方正小标宋简体" w:cs="方正小标宋简体"/>
              <w:szCs w:val="44"/>
            </w:rPr>
            <w:fldChar w:fldCharType="separate"/>
          </w:r>
          <w:r>
            <w:rPr>
              <w:rFonts w:hint="eastAsia"/>
              <w:lang w:eastAsia="zh-CN"/>
            </w:rPr>
            <w:t>三、事故原因和性质</w:t>
          </w:r>
          <w:r>
            <w:tab/>
          </w:r>
          <w:r>
            <w:fldChar w:fldCharType="begin"/>
          </w:r>
          <w:r>
            <w:instrText xml:space="preserve"> PAGEREF _Toc1917803725 \h </w:instrText>
          </w:r>
          <w:r>
            <w:fldChar w:fldCharType="separate"/>
          </w:r>
          <w:r>
            <w:t>8</w:t>
          </w:r>
          <w:r>
            <w:fldChar w:fldCharType="end"/>
          </w:r>
          <w:r>
            <w:rPr>
              <w:rFonts w:hint="eastAsia" w:ascii="方正小标宋简体" w:hAnsi="方正小标宋简体" w:eastAsia="方正小标宋简体" w:cs="方正小标宋简体"/>
              <w:szCs w:val="44"/>
            </w:rPr>
            <w:fldChar w:fldCharType="end"/>
          </w:r>
        </w:p>
        <w:p w14:paraId="10861406">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_Toc533822725 </w:instrText>
          </w:r>
          <w:r>
            <w:rPr>
              <w:rFonts w:hint="eastAsia" w:ascii="方正小标宋简体" w:hAnsi="方正小标宋简体" w:eastAsia="方正小标宋简体" w:cs="方正小标宋简体"/>
              <w:szCs w:val="44"/>
            </w:rPr>
            <w:fldChar w:fldCharType="separate"/>
          </w:r>
          <w:r>
            <w:rPr>
              <w:rFonts w:hint="eastAsia"/>
              <w:lang w:eastAsia="zh-CN"/>
            </w:rPr>
            <w:t>（一）</w:t>
          </w:r>
          <w:r>
            <w:rPr>
              <w:rFonts w:hint="eastAsia"/>
            </w:rPr>
            <w:t>直接原因</w:t>
          </w:r>
          <w:r>
            <w:tab/>
          </w:r>
          <w:r>
            <w:fldChar w:fldCharType="begin"/>
          </w:r>
          <w:r>
            <w:instrText xml:space="preserve"> PAGEREF _Toc533822725 \h </w:instrText>
          </w:r>
          <w:r>
            <w:fldChar w:fldCharType="separate"/>
          </w:r>
          <w:r>
            <w:t>8</w:t>
          </w:r>
          <w:r>
            <w:fldChar w:fldCharType="end"/>
          </w:r>
          <w:r>
            <w:rPr>
              <w:rFonts w:hint="eastAsia" w:ascii="方正小标宋简体" w:hAnsi="方正小标宋简体" w:eastAsia="方正小标宋简体" w:cs="方正小标宋简体"/>
              <w:szCs w:val="44"/>
            </w:rPr>
            <w:fldChar w:fldCharType="end"/>
          </w:r>
        </w:p>
        <w:p w14:paraId="11DF68F0">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_Toc1154910836 </w:instrText>
          </w:r>
          <w:r>
            <w:rPr>
              <w:rFonts w:hint="eastAsia" w:ascii="方正小标宋简体" w:hAnsi="方正小标宋简体" w:eastAsia="方正小标宋简体" w:cs="方正小标宋简体"/>
              <w:szCs w:val="44"/>
            </w:rPr>
            <w:fldChar w:fldCharType="separate"/>
          </w:r>
          <w:r>
            <w:rPr>
              <w:rFonts w:hint="eastAsia"/>
              <w:lang w:eastAsia="zh-CN"/>
            </w:rPr>
            <w:t>（二）</w:t>
          </w:r>
          <w:r>
            <w:rPr>
              <w:rFonts w:hint="eastAsia"/>
            </w:rPr>
            <w:t>间接原因</w:t>
          </w:r>
          <w:r>
            <w:tab/>
          </w:r>
          <w:r>
            <w:fldChar w:fldCharType="begin"/>
          </w:r>
          <w:r>
            <w:instrText xml:space="preserve"> PAGEREF _Toc1154910836 \h </w:instrText>
          </w:r>
          <w:r>
            <w:fldChar w:fldCharType="separate"/>
          </w:r>
          <w:r>
            <w:t>8</w:t>
          </w:r>
          <w:r>
            <w:fldChar w:fldCharType="end"/>
          </w:r>
          <w:r>
            <w:rPr>
              <w:rFonts w:hint="eastAsia" w:ascii="方正小标宋简体" w:hAnsi="方正小标宋简体" w:eastAsia="方正小标宋简体" w:cs="方正小标宋简体"/>
              <w:szCs w:val="44"/>
            </w:rPr>
            <w:fldChar w:fldCharType="end"/>
          </w:r>
        </w:p>
        <w:p w14:paraId="394942CD">
          <w:pPr>
            <w:pStyle w:val="10"/>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_Toc1433898088 </w:instrText>
          </w:r>
          <w:r>
            <w:rPr>
              <w:rFonts w:hint="eastAsia" w:ascii="方正小标宋简体" w:hAnsi="方正小标宋简体" w:eastAsia="方正小标宋简体" w:cs="方正小标宋简体"/>
              <w:szCs w:val="44"/>
            </w:rPr>
            <w:fldChar w:fldCharType="separate"/>
          </w:r>
          <w:r>
            <w:rPr>
              <w:rFonts w:hint="eastAsia"/>
              <w:lang w:eastAsia="zh-CN"/>
            </w:rPr>
            <w:t>四、对事故有关责任人员及责任单位的处理建议</w:t>
          </w:r>
          <w:r>
            <w:tab/>
          </w:r>
          <w:r>
            <w:fldChar w:fldCharType="begin"/>
          </w:r>
          <w:r>
            <w:instrText xml:space="preserve"> PAGEREF _Toc1433898088 \h </w:instrText>
          </w:r>
          <w:r>
            <w:fldChar w:fldCharType="separate"/>
          </w:r>
          <w:r>
            <w:t>9</w:t>
          </w:r>
          <w:r>
            <w:fldChar w:fldCharType="end"/>
          </w:r>
          <w:r>
            <w:rPr>
              <w:rFonts w:hint="eastAsia" w:ascii="方正小标宋简体" w:hAnsi="方正小标宋简体" w:eastAsia="方正小标宋简体" w:cs="方正小标宋简体"/>
              <w:szCs w:val="44"/>
            </w:rPr>
            <w:fldChar w:fldCharType="end"/>
          </w:r>
        </w:p>
        <w:p w14:paraId="7D9C3160">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_Toc2014320416 </w:instrText>
          </w:r>
          <w:r>
            <w:rPr>
              <w:rFonts w:hint="eastAsia" w:ascii="方正小标宋简体" w:hAnsi="方正小标宋简体" w:eastAsia="方正小标宋简体" w:cs="方正小标宋简体"/>
              <w:szCs w:val="44"/>
            </w:rPr>
            <w:fldChar w:fldCharType="separate"/>
          </w:r>
          <w:r>
            <w:rPr>
              <w:rFonts w:hint="eastAsia"/>
              <w:lang w:eastAsia="zh-CN"/>
            </w:rPr>
            <w:t>（一）</w:t>
          </w:r>
          <w:r>
            <w:rPr>
              <w:rFonts w:hint="eastAsia"/>
            </w:rPr>
            <w:t>免于</w:t>
          </w:r>
          <w:r>
            <w:rPr>
              <w:rFonts w:hint="eastAsia"/>
              <w:lang w:eastAsia="zh-CN"/>
            </w:rPr>
            <w:t>责任</w:t>
          </w:r>
          <w:r>
            <w:rPr>
              <w:rFonts w:hint="eastAsia"/>
            </w:rPr>
            <w:t>追究人员</w:t>
          </w:r>
          <w:r>
            <w:tab/>
          </w:r>
          <w:r>
            <w:fldChar w:fldCharType="begin"/>
          </w:r>
          <w:r>
            <w:instrText xml:space="preserve"> PAGEREF _Toc2014320416 \h </w:instrText>
          </w:r>
          <w:r>
            <w:fldChar w:fldCharType="separate"/>
          </w:r>
          <w:r>
            <w:t>9</w:t>
          </w:r>
          <w:r>
            <w:fldChar w:fldCharType="end"/>
          </w:r>
          <w:r>
            <w:rPr>
              <w:rFonts w:hint="eastAsia" w:ascii="方正小标宋简体" w:hAnsi="方正小标宋简体" w:eastAsia="方正小标宋简体" w:cs="方正小标宋简体"/>
              <w:szCs w:val="44"/>
            </w:rPr>
            <w:fldChar w:fldCharType="end"/>
          </w:r>
        </w:p>
        <w:p w14:paraId="1CE24EDE">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_Toc979819985 </w:instrText>
          </w:r>
          <w:r>
            <w:rPr>
              <w:rFonts w:hint="eastAsia" w:ascii="方正小标宋简体" w:hAnsi="方正小标宋简体" w:eastAsia="方正小标宋简体" w:cs="方正小标宋简体"/>
              <w:szCs w:val="44"/>
            </w:rPr>
            <w:fldChar w:fldCharType="separate"/>
          </w:r>
          <w:r>
            <w:rPr>
              <w:rFonts w:hint="eastAsia"/>
              <w:lang w:eastAsia="zh-CN"/>
            </w:rPr>
            <w:t>（二）</w:t>
          </w:r>
          <w:r>
            <w:rPr>
              <w:rFonts w:hint="eastAsia"/>
            </w:rPr>
            <w:t>建议给予行政处罚的人员和单位</w:t>
          </w:r>
          <w:r>
            <w:tab/>
          </w:r>
          <w:r>
            <w:fldChar w:fldCharType="begin"/>
          </w:r>
          <w:r>
            <w:instrText xml:space="preserve"> PAGEREF _Toc979819985 \h </w:instrText>
          </w:r>
          <w:r>
            <w:fldChar w:fldCharType="separate"/>
          </w:r>
          <w:r>
            <w:t>9</w:t>
          </w:r>
          <w:r>
            <w:fldChar w:fldCharType="end"/>
          </w:r>
          <w:r>
            <w:rPr>
              <w:rFonts w:hint="eastAsia" w:ascii="方正小标宋简体" w:hAnsi="方正小标宋简体" w:eastAsia="方正小标宋简体" w:cs="方正小标宋简体"/>
              <w:szCs w:val="44"/>
            </w:rPr>
            <w:fldChar w:fldCharType="end"/>
          </w:r>
        </w:p>
        <w:p w14:paraId="4572C640">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_Toc1801241908 </w:instrText>
          </w:r>
          <w:r>
            <w:rPr>
              <w:rFonts w:hint="eastAsia" w:ascii="方正小标宋简体" w:hAnsi="方正小标宋简体" w:eastAsia="方正小标宋简体" w:cs="方正小标宋简体"/>
              <w:szCs w:val="44"/>
            </w:rPr>
            <w:fldChar w:fldCharType="separate"/>
          </w:r>
          <w:r>
            <w:rPr>
              <w:rFonts w:hint="eastAsia"/>
              <w:lang w:eastAsia="zh-CN"/>
            </w:rPr>
            <w:t>（三）建议企业内部处理人员</w:t>
          </w:r>
          <w:r>
            <w:tab/>
          </w:r>
          <w:r>
            <w:fldChar w:fldCharType="begin"/>
          </w:r>
          <w:r>
            <w:instrText xml:space="preserve"> PAGEREF _Toc1801241908 \h </w:instrText>
          </w:r>
          <w:r>
            <w:fldChar w:fldCharType="separate"/>
          </w:r>
          <w:r>
            <w:t>12</w:t>
          </w:r>
          <w:r>
            <w:fldChar w:fldCharType="end"/>
          </w:r>
          <w:r>
            <w:rPr>
              <w:rFonts w:hint="eastAsia" w:ascii="方正小标宋简体" w:hAnsi="方正小标宋简体" w:eastAsia="方正小标宋简体" w:cs="方正小标宋简体"/>
              <w:szCs w:val="44"/>
            </w:rPr>
            <w:fldChar w:fldCharType="end"/>
          </w:r>
        </w:p>
        <w:p w14:paraId="5B1A8A51">
          <w:pPr>
            <w:pStyle w:val="12"/>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_Toc1089725365 </w:instrText>
          </w:r>
          <w:r>
            <w:rPr>
              <w:rFonts w:hint="eastAsia" w:ascii="方正小标宋简体" w:hAnsi="方正小标宋简体" w:eastAsia="方正小标宋简体" w:cs="方正小标宋简体"/>
              <w:szCs w:val="44"/>
            </w:rPr>
            <w:fldChar w:fldCharType="separate"/>
          </w:r>
          <w:r>
            <w:rPr>
              <w:rFonts w:hint="eastAsia"/>
              <w:lang w:val="en-US" w:eastAsia="zh-CN"/>
            </w:rPr>
            <w:t>（四）其他处理建议</w:t>
          </w:r>
          <w:r>
            <w:tab/>
          </w:r>
          <w:r>
            <w:fldChar w:fldCharType="begin"/>
          </w:r>
          <w:r>
            <w:instrText xml:space="preserve"> PAGEREF _Toc1089725365 \h </w:instrText>
          </w:r>
          <w:r>
            <w:fldChar w:fldCharType="separate"/>
          </w:r>
          <w:r>
            <w:t>12</w:t>
          </w:r>
          <w:r>
            <w:fldChar w:fldCharType="end"/>
          </w:r>
          <w:r>
            <w:rPr>
              <w:rFonts w:hint="eastAsia" w:ascii="方正小标宋简体" w:hAnsi="方正小标宋简体" w:eastAsia="方正小标宋简体" w:cs="方正小标宋简体"/>
              <w:szCs w:val="44"/>
            </w:rPr>
            <w:fldChar w:fldCharType="end"/>
          </w:r>
        </w:p>
        <w:p w14:paraId="3DC7C18E">
          <w:pPr>
            <w:pStyle w:val="10"/>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_Toc1323477206 </w:instrText>
          </w:r>
          <w:r>
            <w:rPr>
              <w:rFonts w:hint="eastAsia" w:ascii="方正小标宋简体" w:hAnsi="方正小标宋简体" w:eastAsia="方正小标宋简体" w:cs="方正小标宋简体"/>
              <w:szCs w:val="44"/>
            </w:rPr>
            <w:fldChar w:fldCharType="separate"/>
          </w:r>
          <w:r>
            <w:rPr>
              <w:rFonts w:hint="eastAsia"/>
              <w:lang w:eastAsia="zh-CN"/>
            </w:rPr>
            <w:t>五、事故主要教训</w:t>
          </w:r>
          <w:r>
            <w:tab/>
          </w:r>
          <w:r>
            <w:fldChar w:fldCharType="begin"/>
          </w:r>
          <w:r>
            <w:instrText xml:space="preserve"> PAGEREF _Toc1323477206 \h </w:instrText>
          </w:r>
          <w:r>
            <w:fldChar w:fldCharType="separate"/>
          </w:r>
          <w:r>
            <w:t>13</w:t>
          </w:r>
          <w:r>
            <w:fldChar w:fldCharType="end"/>
          </w:r>
          <w:r>
            <w:rPr>
              <w:rFonts w:hint="eastAsia" w:ascii="方正小标宋简体" w:hAnsi="方正小标宋简体" w:eastAsia="方正小标宋简体" w:cs="方正小标宋简体"/>
              <w:szCs w:val="44"/>
            </w:rPr>
            <w:fldChar w:fldCharType="end"/>
          </w:r>
        </w:p>
        <w:p w14:paraId="5DBCFB97">
          <w:pPr>
            <w:pStyle w:val="10"/>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_Toc2131615326 </w:instrText>
          </w:r>
          <w:r>
            <w:rPr>
              <w:rFonts w:hint="eastAsia" w:ascii="方正小标宋简体" w:hAnsi="方正小标宋简体" w:eastAsia="方正小标宋简体" w:cs="方正小标宋简体"/>
              <w:szCs w:val="44"/>
            </w:rPr>
            <w:fldChar w:fldCharType="separate"/>
          </w:r>
          <w:r>
            <w:rPr>
              <w:rFonts w:hint="eastAsia"/>
              <w:lang w:val="en-US" w:eastAsia="zh-CN"/>
            </w:rPr>
            <w:t>六、</w:t>
          </w:r>
          <w:r>
            <w:rPr>
              <w:rFonts w:hint="eastAsia"/>
              <w:lang w:eastAsia="zh-CN"/>
            </w:rPr>
            <w:t>事故防范和整改管理措施建议</w:t>
          </w:r>
          <w:r>
            <w:tab/>
          </w:r>
          <w:r>
            <w:fldChar w:fldCharType="begin"/>
          </w:r>
          <w:r>
            <w:instrText xml:space="preserve"> PAGEREF _Toc2131615326 \h </w:instrText>
          </w:r>
          <w:r>
            <w:fldChar w:fldCharType="separate"/>
          </w:r>
          <w:r>
            <w:t>13</w:t>
          </w:r>
          <w:r>
            <w:fldChar w:fldCharType="end"/>
          </w:r>
          <w:r>
            <w:rPr>
              <w:rFonts w:hint="eastAsia" w:ascii="方正小标宋简体" w:hAnsi="方正小标宋简体" w:eastAsia="方正小标宋简体" w:cs="方正小标宋简体"/>
              <w:szCs w:val="44"/>
            </w:rPr>
            <w:fldChar w:fldCharType="end"/>
          </w:r>
        </w:p>
        <w:p w14:paraId="039CF1FE">
          <w:pPr>
            <w:pStyle w:val="10"/>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_Toc1315881094 </w:instrText>
          </w:r>
          <w:r>
            <w:rPr>
              <w:rFonts w:hint="eastAsia" w:ascii="方正小标宋简体" w:hAnsi="方正小标宋简体" w:eastAsia="方正小标宋简体" w:cs="方正小标宋简体"/>
              <w:szCs w:val="44"/>
            </w:rPr>
            <w:fldChar w:fldCharType="separate"/>
          </w:r>
          <w:r>
            <w:rPr>
              <w:rFonts w:hint="eastAsia" w:ascii="仿宋_GB2312" w:hAnsi="仿宋_GB2312" w:eastAsia="仿宋_GB2312" w:cs="仿宋_GB2312"/>
              <w:szCs w:val="32"/>
            </w:rPr>
            <w:t>附件1：</w:t>
          </w:r>
          <w:r>
            <w:rPr>
              <w:rFonts w:hint="eastAsia" w:ascii="仿宋_GB2312" w:hAnsi="仿宋_GB2312" w:eastAsia="仿宋_GB2312" w:cs="仿宋_GB2312"/>
              <w:szCs w:val="36"/>
            </w:rPr>
            <w:t>事故伤亡人员名单</w:t>
          </w:r>
          <w:r>
            <w:tab/>
          </w:r>
          <w:r>
            <w:fldChar w:fldCharType="begin"/>
          </w:r>
          <w:r>
            <w:instrText xml:space="preserve"> PAGEREF _Toc1315881094 \h </w:instrText>
          </w:r>
          <w:r>
            <w:fldChar w:fldCharType="separate"/>
          </w:r>
          <w:r>
            <w:t>14</w:t>
          </w:r>
          <w:r>
            <w:fldChar w:fldCharType="end"/>
          </w:r>
          <w:r>
            <w:rPr>
              <w:rFonts w:hint="eastAsia" w:ascii="方正小标宋简体" w:hAnsi="方正小标宋简体" w:eastAsia="方正小标宋简体" w:cs="方正小标宋简体"/>
              <w:szCs w:val="44"/>
            </w:rPr>
            <w:fldChar w:fldCharType="end"/>
          </w:r>
        </w:p>
        <w:p w14:paraId="3168EE57">
          <w:pPr>
            <w:pStyle w:val="10"/>
            <w:tabs>
              <w:tab w:val="right" w:leader="dot" w:pos="8838"/>
            </w:tabs>
          </w:pPr>
          <w:r>
            <w:rPr>
              <w:rFonts w:hint="eastAsia" w:ascii="方正小标宋简体" w:hAnsi="方正小标宋简体" w:eastAsia="方正小标宋简体" w:cs="方正小标宋简体"/>
              <w:szCs w:val="44"/>
            </w:rPr>
            <w:fldChar w:fldCharType="begin"/>
          </w:r>
          <w:r>
            <w:rPr>
              <w:rFonts w:hint="eastAsia" w:ascii="方正小标宋简体" w:hAnsi="方正小标宋简体" w:eastAsia="方正小标宋简体" w:cs="方正小标宋简体"/>
              <w:szCs w:val="44"/>
            </w:rPr>
            <w:instrText xml:space="preserve"> HYPERLINK \l _Toc471009281 </w:instrText>
          </w:r>
          <w:r>
            <w:rPr>
              <w:rFonts w:hint="eastAsia" w:ascii="方正小标宋简体" w:hAnsi="方正小标宋简体" w:eastAsia="方正小标宋简体" w:cs="方正小标宋简体"/>
              <w:szCs w:val="44"/>
            </w:rPr>
            <w:fldChar w:fldCharType="separate"/>
          </w:r>
          <w:r>
            <w:rPr>
              <w:rFonts w:hint="eastAsia" w:ascii="仿宋_GB2312" w:hAnsi="仿宋_GB2312" w:eastAsia="仿宋_GB2312" w:cs="仿宋_GB2312"/>
              <w:szCs w:val="32"/>
            </w:rPr>
            <w:t>附件2：</w:t>
          </w:r>
          <w:r>
            <w:rPr>
              <w:rFonts w:hint="eastAsia" w:ascii="仿宋_GB2312" w:hAnsi="仿宋_GB2312" w:eastAsia="仿宋_GB2312" w:cs="仿宋_GB2312"/>
              <w:szCs w:val="36"/>
            </w:rPr>
            <w:t>事故调查组成员意见签署表</w:t>
          </w:r>
          <w:r>
            <w:tab/>
          </w:r>
          <w:r>
            <w:fldChar w:fldCharType="begin"/>
          </w:r>
          <w:r>
            <w:instrText xml:space="preserve"> PAGEREF _Toc471009281 \h </w:instrText>
          </w:r>
          <w:r>
            <w:fldChar w:fldCharType="separate"/>
          </w:r>
          <w:r>
            <w:t>14</w:t>
          </w:r>
          <w:r>
            <w:fldChar w:fldCharType="end"/>
          </w:r>
          <w:r>
            <w:rPr>
              <w:rFonts w:hint="eastAsia" w:ascii="方正小标宋简体" w:hAnsi="方正小标宋简体" w:eastAsia="方正小标宋简体" w:cs="方正小标宋简体"/>
              <w:szCs w:val="44"/>
            </w:rPr>
            <w:fldChar w:fldCharType="end"/>
          </w:r>
        </w:p>
        <w:p w14:paraId="49253994">
          <w:pPr>
            <w:keepNext w:val="0"/>
            <w:keepLines w:val="0"/>
            <w:pageBreakBefore w:val="0"/>
            <w:widowControl w:val="0"/>
            <w:kinsoku/>
            <w:wordWrap/>
            <w:overflowPunct/>
            <w:topLinePunct w:val="0"/>
            <w:autoSpaceDN/>
            <w:bidi w:val="0"/>
            <w:spacing w:after="240" w:line="560" w:lineRule="exact"/>
            <w:jc w:val="center"/>
            <w:textAlignment w:val="auto"/>
            <w:rPr>
              <w:rFonts w:ascii="方正小标宋简体" w:hAnsi="方正小标宋简体" w:eastAsia="方正小标宋简体" w:cs="方正小标宋简体"/>
              <w:szCs w:val="44"/>
            </w:rPr>
            <w:sectPr>
              <w:footerReference r:id="rId5" w:type="default"/>
              <w:pgSz w:w="11900" w:h="16840"/>
              <w:pgMar w:top="2098" w:right="1474" w:bottom="1985" w:left="1588" w:header="0" w:footer="1134" w:gutter="0"/>
              <w:pgNumType w:fmt="decimal" w:start="1"/>
              <w:cols w:space="720" w:num="1"/>
            </w:sectPr>
          </w:pPr>
          <w:r>
            <w:rPr>
              <w:rFonts w:hint="eastAsia" w:ascii="方正小标宋简体" w:hAnsi="方正小标宋简体" w:eastAsia="方正小标宋简体" w:cs="方正小标宋简体"/>
              <w:szCs w:val="44"/>
            </w:rPr>
            <w:fldChar w:fldCharType="end"/>
          </w:r>
        </w:p>
      </w:sdtContent>
    </w:sdt>
    <w:p w14:paraId="5A1C906B">
      <w:pPr>
        <w:keepNext w:val="0"/>
        <w:keepLines w:val="0"/>
        <w:pageBreakBefore w:val="0"/>
        <w:widowControl w:val="0"/>
        <w:wordWrap/>
        <w:overflowPunct/>
        <w:topLinePunct w:val="0"/>
        <w:bidi w:val="0"/>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章丘</w:t>
      </w:r>
      <w:r>
        <w:rPr>
          <w:rFonts w:hint="eastAsia" w:ascii="方正小标宋简体" w:hAnsi="方正小标宋简体" w:eastAsia="方正小标宋简体" w:cs="方正小标宋简体"/>
          <w:sz w:val="44"/>
          <w:szCs w:val="44"/>
          <w:lang w:eastAsia="zh-CN"/>
        </w:rPr>
        <w:t>枣园济南海佑新能源科技有限公司</w:t>
      </w:r>
    </w:p>
    <w:p w14:paraId="19EB0099">
      <w:pPr>
        <w:keepNext w:val="0"/>
        <w:keepLines w:val="0"/>
        <w:pageBreakBefore w:val="0"/>
        <w:widowControl w:val="0"/>
        <w:wordWrap/>
        <w:overflowPunct/>
        <w:topLinePunct w:val="0"/>
        <w:bidi w:val="0"/>
        <w:jc w:val="center"/>
        <w:rPr>
          <w:rFonts w:ascii="方正小标宋简体" w:hAnsi="文星标宋" w:eastAsia="方正小标宋简体" w:cs="文星标宋"/>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2·27</w:t>
      </w:r>
      <w:r>
        <w:rPr>
          <w:rFonts w:hint="eastAsia" w:ascii="方正小标宋简体" w:hAnsi="方正小标宋简体" w:eastAsia="方正小标宋简体" w:cs="方正小标宋简体"/>
          <w:sz w:val="44"/>
          <w:szCs w:val="44"/>
          <w:lang w:eastAsia="zh-CN"/>
        </w:rPr>
        <w:t>”一般机械伤害事故</w:t>
      </w:r>
      <w:r>
        <w:rPr>
          <w:rFonts w:hint="eastAsia" w:ascii="方正小标宋简体" w:hAnsi="方正小标宋简体" w:eastAsia="方正小标宋简体" w:cs="方正小标宋简体"/>
          <w:sz w:val="44"/>
          <w:szCs w:val="44"/>
        </w:rPr>
        <w:t>调查</w:t>
      </w:r>
      <w:r>
        <w:rPr>
          <w:rFonts w:hint="eastAsia" w:ascii="方正小标宋简体" w:hAnsi="文星标宋" w:eastAsia="方正小标宋简体" w:cs="文星标宋"/>
          <w:color w:val="000000" w:themeColor="text1"/>
          <w:sz w:val="44"/>
          <w:szCs w:val="44"/>
          <w:lang w:eastAsia="zh-CN"/>
          <w14:textFill>
            <w14:solidFill>
              <w14:schemeClr w14:val="tx1"/>
            </w14:solidFill>
          </w14:textFill>
        </w:rPr>
        <w:t>报告</w:t>
      </w:r>
      <w:bookmarkEnd w:id="0"/>
      <w:bookmarkEnd w:id="1"/>
    </w:p>
    <w:p w14:paraId="4F2B8B7D">
      <w:pPr>
        <w:keepNext w:val="0"/>
        <w:keepLines w:val="0"/>
        <w:pageBreakBefore w:val="0"/>
        <w:widowControl w:val="0"/>
        <w:wordWrap/>
        <w:overflowPunct/>
        <w:topLinePunct w:val="0"/>
        <w:bidi w:val="0"/>
        <w:spacing w:line="54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eastAsia="zh-CN"/>
        </w:rPr>
        <w:t>6</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日，章丘区</w:t>
      </w:r>
      <w:r>
        <w:rPr>
          <w:rFonts w:hint="eastAsia" w:ascii="仿宋_GB2312" w:hAnsi="仿宋_GB2312" w:eastAsia="仿宋_GB2312" w:cs="仿宋_GB2312"/>
          <w:sz w:val="32"/>
          <w:szCs w:val="32"/>
          <w:lang w:eastAsia="zh-CN"/>
        </w:rPr>
        <w:t>枣园</w:t>
      </w:r>
      <w:r>
        <w:rPr>
          <w:rFonts w:hint="eastAsia" w:ascii="仿宋_GB2312" w:hAnsi="仿宋_GB2312" w:eastAsia="仿宋_GB2312" w:cs="仿宋_GB2312"/>
          <w:sz w:val="32"/>
          <w:szCs w:val="32"/>
        </w:rPr>
        <w:t>街道</w:t>
      </w:r>
      <w:r>
        <w:rPr>
          <w:rFonts w:hint="eastAsia" w:ascii="仿宋_GB2312" w:hAnsi="仿宋_GB2312" w:eastAsia="仿宋_GB2312" w:cs="仿宋_GB2312"/>
          <w:sz w:val="32"/>
          <w:szCs w:val="32"/>
          <w:lang w:eastAsia="zh-CN"/>
        </w:rPr>
        <w:t>济南海佑新能源科技有限公司</w:t>
      </w:r>
      <w:r>
        <w:rPr>
          <w:rFonts w:hint="eastAsia" w:ascii="仿宋_GB2312" w:hAnsi="仿宋_GB2312" w:eastAsia="仿宋_GB2312" w:cs="仿宋_GB2312"/>
          <w:sz w:val="32"/>
          <w:szCs w:val="32"/>
        </w:rPr>
        <w:t>发生一起</w:t>
      </w:r>
      <w:r>
        <w:rPr>
          <w:rFonts w:hint="eastAsia" w:ascii="仿宋_GB2312" w:hAnsi="仿宋_GB2312" w:eastAsia="仿宋_GB2312" w:cs="仿宋_GB2312"/>
          <w:sz w:val="32"/>
          <w:szCs w:val="32"/>
          <w:lang w:eastAsia="zh-CN"/>
        </w:rPr>
        <w:t>机械伤害</w:t>
      </w:r>
      <w:r>
        <w:rPr>
          <w:rFonts w:hint="eastAsia" w:ascii="仿宋_GB2312" w:hAnsi="仿宋_GB2312" w:eastAsia="仿宋_GB2312" w:cs="仿宋_GB2312"/>
          <w:sz w:val="32"/>
          <w:szCs w:val="32"/>
        </w:rPr>
        <w:t>事故，造成1人</w:t>
      </w:r>
      <w:r>
        <w:rPr>
          <w:rFonts w:hint="eastAsia" w:ascii="仿宋_GB2312" w:hAnsi="仿宋_GB2312" w:eastAsia="仿宋_GB2312" w:cs="仿宋_GB2312"/>
          <w:color w:val="auto"/>
          <w:sz w:val="32"/>
          <w:szCs w:val="32"/>
        </w:rPr>
        <w:t>死亡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Cs/>
          <w:snapToGrid/>
          <w:color w:val="auto"/>
          <w:kern w:val="2"/>
          <w:sz w:val="32"/>
          <w:szCs w:val="32"/>
          <w:lang w:eastAsia="zh-CN"/>
        </w:rPr>
        <w:t>直接经济损失约</w:t>
      </w:r>
      <w:r>
        <w:rPr>
          <w:rFonts w:hint="eastAsia" w:ascii="仿宋_GB2312" w:hAnsi="仿宋_GB2312" w:eastAsia="仿宋_GB2312" w:cs="仿宋_GB2312"/>
          <w:snapToGrid/>
          <w:color w:val="auto"/>
          <w:kern w:val="2"/>
          <w:sz w:val="32"/>
          <w:szCs w:val="32"/>
          <w:lang w:val="en-US" w:eastAsia="zh-CN"/>
        </w:rPr>
        <w:t>150</w:t>
      </w:r>
      <w:r>
        <w:rPr>
          <w:rFonts w:hint="eastAsia" w:ascii="仿宋_GB2312" w:hAnsi="仿宋_GB2312" w:eastAsia="仿宋_GB2312" w:cs="仿宋_GB2312"/>
          <w:bCs/>
          <w:snapToGrid/>
          <w:color w:val="auto"/>
          <w:kern w:val="2"/>
          <w:sz w:val="32"/>
          <w:szCs w:val="32"/>
          <w:lang w:eastAsia="zh-CN"/>
        </w:rPr>
        <w:t>万元。</w:t>
      </w:r>
    </w:p>
    <w:p w14:paraId="33185597">
      <w:pPr>
        <w:keepNext w:val="0"/>
        <w:keepLines w:val="0"/>
        <w:pageBreakBefore w:val="0"/>
        <w:widowControl w:val="0"/>
        <w:kinsoku/>
        <w:wordWrap/>
        <w:overflowPunct/>
        <w:topLinePunct w:val="0"/>
        <w:autoSpaceDN/>
        <w:bidi w:val="0"/>
        <w:spacing w:line="560" w:lineRule="exact"/>
        <w:ind w:firstLine="640" w:firstLineChars="200"/>
        <w:jc w:val="both"/>
        <w:textAlignment w:val="auto"/>
        <w:rPr>
          <w:rFonts w:ascii="仿宋_GB2312" w:hAnsi="仿宋" w:eastAsia="仿宋_GB2312" w:cs="仿宋_GB2312"/>
          <w:snapToGrid/>
          <w:color w:val="000000" w:themeColor="text1"/>
          <w:kern w:val="2"/>
          <w:sz w:val="32"/>
          <w:szCs w:val="32"/>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根据《中华人民共和国安全生产法》《生产安全事故报告和调查处理条例》（国务院令第493号）和《山东省生产安全事故报告和调查处理办法》（省政府令第236号，349号修订）等法律法规规定，</w:t>
      </w:r>
      <w:r>
        <w:rPr>
          <w:rFonts w:hint="eastAsia" w:ascii="仿宋_GB2312" w:hAnsi="仿宋_GB2312" w:eastAsia="仿宋_GB2312" w:cs="仿宋_GB2312"/>
          <w:snapToGrid/>
          <w:color w:val="auto"/>
          <w:kern w:val="2"/>
          <w:sz w:val="32"/>
          <w:szCs w:val="32"/>
          <w:lang w:eastAsia="zh-CN"/>
        </w:rPr>
        <w:t>2026年</w:t>
      </w:r>
      <w:r>
        <w:rPr>
          <w:rFonts w:hint="eastAsia" w:ascii="仿宋_GB2312" w:hAnsi="仿宋_GB2312" w:eastAsia="仿宋_GB2312" w:cs="仿宋_GB2312"/>
          <w:snapToGrid/>
          <w:color w:val="auto"/>
          <w:kern w:val="2"/>
          <w:sz w:val="32"/>
          <w:szCs w:val="32"/>
          <w:lang w:val="en-US" w:eastAsia="zh-CN"/>
        </w:rPr>
        <w:t>3</w:t>
      </w:r>
      <w:r>
        <w:rPr>
          <w:rFonts w:hint="eastAsia" w:ascii="仿宋_GB2312" w:hAnsi="仿宋_GB2312" w:eastAsia="仿宋_GB2312" w:cs="仿宋_GB2312"/>
          <w:snapToGrid/>
          <w:color w:val="auto"/>
          <w:kern w:val="2"/>
          <w:sz w:val="32"/>
          <w:szCs w:val="32"/>
          <w:lang w:eastAsia="zh-CN"/>
        </w:rPr>
        <w:t>月1</w:t>
      </w:r>
      <w:r>
        <w:rPr>
          <w:rFonts w:hint="eastAsia" w:ascii="仿宋_GB2312" w:hAnsi="仿宋_GB2312" w:eastAsia="仿宋_GB2312" w:cs="仿宋_GB2312"/>
          <w:snapToGrid/>
          <w:color w:val="auto"/>
          <w:kern w:val="2"/>
          <w:sz w:val="32"/>
          <w:szCs w:val="32"/>
          <w:lang w:val="en-US" w:eastAsia="zh-CN"/>
        </w:rPr>
        <w:t>0</w:t>
      </w:r>
      <w:r>
        <w:rPr>
          <w:rFonts w:hint="eastAsia" w:ascii="仿宋_GB2312" w:hAnsi="仿宋_GB2312" w:eastAsia="仿宋_GB2312" w:cs="仿宋_GB2312"/>
          <w:snapToGrid/>
          <w:color w:val="auto"/>
          <w:kern w:val="2"/>
          <w:sz w:val="32"/>
          <w:szCs w:val="32"/>
          <w:lang w:eastAsia="zh-CN"/>
        </w:rPr>
        <w:t>日</w:t>
      </w: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，章丘区政府批准成立由分管副区长任组长，区应急管</w:t>
      </w:r>
      <w:r>
        <w:rPr>
          <w:rFonts w:hint="eastAsia" w:ascii="仿宋_GB2312" w:hAnsi="仿宋_GB2312" w:eastAsia="仿宋_GB2312" w:cs="仿宋_GB2312"/>
          <w:snapToGrid/>
          <w:color w:val="auto"/>
          <w:kern w:val="2"/>
          <w:sz w:val="32"/>
          <w:szCs w:val="32"/>
          <w:lang w:eastAsia="zh-CN"/>
        </w:rPr>
        <w:t>理局、区公安分局、区总工会、区人社局、枣园街道办事处组成的章丘</w:t>
      </w:r>
      <w:r>
        <w:rPr>
          <w:rFonts w:hint="eastAsia" w:ascii="仿宋_GB2312" w:hAnsi="仿宋_GB2312" w:eastAsia="仿宋_GB2312" w:cs="仿宋_GB2312"/>
          <w:color w:val="auto"/>
          <w:sz w:val="32"/>
          <w:szCs w:val="32"/>
          <w:lang w:eastAsia="zh-CN"/>
        </w:rPr>
        <w:t>枣园济南海佑新能源科技有限公司</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27</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一般机械伤害</w:t>
      </w:r>
      <w:r>
        <w:rPr>
          <w:rFonts w:hint="eastAsia" w:ascii="仿宋_GB2312" w:hAnsi="仿宋_GB2312" w:eastAsia="仿宋_GB2312" w:cs="仿宋_GB2312"/>
          <w:color w:val="auto"/>
          <w:sz w:val="32"/>
          <w:szCs w:val="32"/>
        </w:rPr>
        <w:t>事故</w:t>
      </w:r>
      <w:r>
        <w:rPr>
          <w:rFonts w:hint="eastAsia" w:ascii="仿宋_GB2312" w:hAnsi="仿宋_GB2312" w:eastAsia="仿宋_GB2312" w:cs="仿宋_GB2312"/>
          <w:bCs/>
          <w:snapToGrid/>
          <w:color w:val="auto"/>
          <w:kern w:val="2"/>
          <w:sz w:val="32"/>
          <w:szCs w:val="32"/>
          <w:lang w:eastAsia="zh-CN"/>
        </w:rPr>
        <w:t>调查组</w:t>
      </w:r>
      <w:r>
        <w:rPr>
          <w:rFonts w:hint="eastAsia" w:ascii="仿宋_GB2312" w:hAnsi="仿宋_GB2312" w:eastAsia="仿宋_GB2312" w:cs="仿宋_GB2312"/>
          <w:snapToGrid/>
          <w:color w:val="auto"/>
          <w:kern w:val="2"/>
          <w:sz w:val="32"/>
          <w:szCs w:val="32"/>
          <w:lang w:eastAsia="zh-CN"/>
        </w:rPr>
        <w:t>（以</w:t>
      </w: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下简称事故调查</w:t>
      </w:r>
      <w:r>
        <w:rPr>
          <w:rFonts w:hint="eastAsia" w:ascii="仿宋_GB2312" w:hAnsi="仿宋" w:eastAsia="仿宋_GB2312" w:cs="仿宋_GB2312"/>
          <w:snapToGrid/>
          <w:color w:val="000000" w:themeColor="text1"/>
          <w:kern w:val="2"/>
          <w:sz w:val="32"/>
          <w:szCs w:val="32"/>
          <w:lang w:eastAsia="zh-CN"/>
          <w14:textFill>
            <w14:solidFill>
              <w14:schemeClr w14:val="tx1"/>
            </w14:solidFill>
          </w14:textFill>
        </w:rPr>
        <w:t>组），邀请区纪委监委、区检察院派员参加，依法对该起事故进行全面调查。</w:t>
      </w:r>
    </w:p>
    <w:p w14:paraId="393066B0">
      <w:pPr>
        <w:keepNext w:val="0"/>
        <w:keepLines w:val="0"/>
        <w:pageBreakBefore w:val="0"/>
        <w:widowControl w:val="0"/>
        <w:kinsoku/>
        <w:wordWrap/>
        <w:overflowPunct/>
        <w:topLinePunct w:val="0"/>
        <w:autoSpaceDN/>
        <w:bidi w:val="0"/>
        <w:spacing w:line="560" w:lineRule="exact"/>
        <w:ind w:firstLine="640" w:firstLineChars="200"/>
        <w:jc w:val="both"/>
        <w:textAlignment w:val="auto"/>
        <w:rPr>
          <w:rFonts w:ascii="仿宋_GB2312" w:hAnsi="仿宋" w:eastAsia="仿宋_GB2312" w:cs="仿宋_GB2312"/>
          <w:snapToGrid/>
          <w:color w:val="000000" w:themeColor="text1"/>
          <w:kern w:val="2"/>
          <w:sz w:val="32"/>
          <w:szCs w:val="32"/>
          <w:lang w:eastAsia="zh-CN"/>
          <w14:textFill>
            <w14:solidFill>
              <w14:schemeClr w14:val="tx1"/>
            </w14:solidFill>
          </w14:textFill>
        </w:rPr>
      </w:pPr>
      <w:r>
        <w:rPr>
          <w:rFonts w:hint="eastAsia" w:ascii="仿宋_GB2312" w:hAnsi="仿宋" w:eastAsia="仿宋_GB2312" w:cs="仿宋_GB2312"/>
          <w:snapToGrid/>
          <w:color w:val="000000" w:themeColor="text1"/>
          <w:kern w:val="2"/>
          <w:sz w:val="32"/>
          <w:szCs w:val="32"/>
          <w:lang w:eastAsia="zh-CN"/>
          <w14:textFill>
            <w14:solidFill>
              <w14:schemeClr w14:val="tx1"/>
            </w14:solidFill>
          </w14:textFill>
        </w:rPr>
        <w:t>事故调查组按照“四不放过”和“科学严谨、依法依规、实事求是、注重实效”原则，通过现场勘查、人员询问和综合分析，查明了事故发生的经过、原因、应急处置、人员伤亡和直接经济损失及报告情况，认定了事故性质和责任，提出了对有关责任单位及责任人的处理建议；查明了相关职能部门存在的问题和事故教训，并针对事故原因和暴露出的突出问题，提出了事故防范和整改措施建议。现将有关情况报告如下：</w:t>
      </w:r>
    </w:p>
    <w:p w14:paraId="7BF92161">
      <w:pPr>
        <w:keepNext w:val="0"/>
        <w:keepLines w:val="0"/>
        <w:pageBreakBefore w:val="0"/>
        <w:widowControl w:val="0"/>
        <w:kinsoku/>
        <w:wordWrap/>
        <w:overflowPunct/>
        <w:topLinePunct w:val="0"/>
        <w:autoSpaceDN/>
        <w:bidi w:val="0"/>
        <w:spacing w:line="560" w:lineRule="exact"/>
        <w:ind w:firstLine="640" w:firstLineChars="200"/>
        <w:jc w:val="both"/>
        <w:textAlignment w:val="auto"/>
        <w:rPr>
          <w:rFonts w:ascii="仿宋_GB2312" w:hAnsi="仿宋" w:eastAsia="仿宋_GB2312" w:cs="仿宋_GB2312"/>
          <w:snapToGrid/>
          <w:color w:val="auto"/>
          <w:kern w:val="2"/>
          <w:sz w:val="32"/>
          <w:szCs w:val="32"/>
          <w:lang w:eastAsia="zh-CN"/>
        </w:rPr>
      </w:pPr>
      <w:r>
        <w:rPr>
          <w:rFonts w:hint="eastAsia" w:ascii="仿宋_GB2312" w:hAnsi="仿宋" w:eastAsia="仿宋_GB2312" w:cs="仿宋_GB2312"/>
          <w:snapToGrid/>
          <w:color w:val="000000" w:themeColor="text1"/>
          <w:kern w:val="2"/>
          <w:sz w:val="32"/>
          <w:szCs w:val="32"/>
          <w:lang w:eastAsia="zh-CN"/>
          <w14:textFill>
            <w14:solidFill>
              <w14:schemeClr w14:val="tx1"/>
            </w14:solidFill>
          </w14:textFill>
        </w:rPr>
        <w:t>经调查认定，该事故是一起因企业安全生产主体责任不落实，作业人员违章作业导致的一般生产安全责任事故</w:t>
      </w:r>
      <w:r>
        <w:rPr>
          <w:rFonts w:hint="eastAsia" w:ascii="仿宋_GB2312" w:hAnsi="仿宋" w:eastAsia="仿宋_GB2312" w:cs="仿宋_GB2312"/>
          <w:snapToGrid/>
          <w:color w:val="auto"/>
          <w:kern w:val="2"/>
          <w:sz w:val="32"/>
          <w:szCs w:val="32"/>
          <w:lang w:eastAsia="zh-CN"/>
        </w:rPr>
        <w:t>。</w:t>
      </w:r>
      <w:bookmarkStart w:id="2" w:name="_Toc625269724"/>
      <w:bookmarkStart w:id="3" w:name="_Toc32569"/>
    </w:p>
    <w:p w14:paraId="28DE2C4D">
      <w:pPr>
        <w:pStyle w:val="2"/>
        <w:keepNext w:val="0"/>
        <w:keepLines w:val="0"/>
        <w:pageBreakBefore w:val="0"/>
        <w:widowControl w:val="0"/>
        <w:wordWrap/>
        <w:overflowPunct/>
        <w:topLinePunct w:val="0"/>
        <w:bidi w:val="0"/>
        <w:ind w:firstLine="640"/>
        <w:rPr>
          <w:rFonts w:ascii="黑体" w:hAnsi="黑体" w:cs="黑体"/>
          <w:szCs w:val="32"/>
        </w:rPr>
      </w:pPr>
      <w:bookmarkStart w:id="4" w:name="_Toc617426607"/>
      <w:r>
        <w:rPr>
          <w:rFonts w:hint="eastAsia" w:ascii="黑体" w:hAnsi="黑体" w:cs="黑体"/>
          <w:szCs w:val="32"/>
          <w:lang w:eastAsia="zh-CN"/>
        </w:rPr>
        <w:t>一、事故</w:t>
      </w:r>
      <w:r>
        <w:rPr>
          <w:rFonts w:hint="eastAsia" w:ascii="黑体" w:hAnsi="黑体" w:cs="黑体"/>
          <w:szCs w:val="32"/>
        </w:rPr>
        <w:t>基本情况</w:t>
      </w:r>
      <w:bookmarkEnd w:id="2"/>
      <w:bookmarkEnd w:id="3"/>
      <w:bookmarkEnd w:id="4"/>
      <w:bookmarkStart w:id="5" w:name="_Toc26610"/>
    </w:p>
    <w:p w14:paraId="66E19DB7">
      <w:pPr>
        <w:pStyle w:val="3"/>
        <w:keepNext w:val="0"/>
        <w:keepLines w:val="0"/>
        <w:pageBreakBefore w:val="0"/>
        <w:widowControl w:val="0"/>
        <w:wordWrap/>
        <w:overflowPunct/>
        <w:topLinePunct w:val="0"/>
        <w:bidi w:val="0"/>
        <w:ind w:firstLine="640"/>
        <w:rPr>
          <w:lang w:eastAsia="zh-CN"/>
        </w:rPr>
      </w:pPr>
      <w:bookmarkStart w:id="6" w:name="_Toc2096121053"/>
      <w:r>
        <w:rPr>
          <w:rFonts w:hint="eastAsia"/>
          <w:lang w:eastAsia="zh-CN"/>
        </w:rPr>
        <w:t>（一）</w:t>
      </w:r>
      <w:bookmarkEnd w:id="5"/>
      <w:bookmarkStart w:id="7" w:name="_Toc28446"/>
      <w:r>
        <w:rPr>
          <w:rFonts w:hint="eastAsia"/>
          <w:lang w:eastAsia="zh-CN"/>
        </w:rPr>
        <w:t>事故单位基本情况</w:t>
      </w:r>
      <w:bookmarkEnd w:id="6"/>
      <w:bookmarkEnd w:id="7"/>
    </w:p>
    <w:p w14:paraId="2F5C450D">
      <w:pPr>
        <w:keepNext w:val="0"/>
        <w:keepLines w:val="0"/>
        <w:pageBreakBefore w:val="0"/>
        <w:widowControl w:val="0"/>
        <w:kinsoku/>
        <w:wordWrap/>
        <w:overflowPunct w:val="0"/>
        <w:topLinePunct/>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济南海佑新能源科技有限公司（以下简称“海佑公</w:t>
      </w:r>
      <w:r>
        <w:rPr>
          <w:rFonts w:hint="eastAsia" w:ascii="仿宋_GB2312" w:hAnsi="仿宋_GB2312" w:eastAsia="仿宋_GB2312" w:cs="仿宋_GB2312"/>
          <w:color w:val="auto"/>
          <w:sz w:val="32"/>
          <w:szCs w:val="32"/>
          <w:highlight w:val="none"/>
          <w:lang w:eastAsia="zh-CN"/>
        </w:rPr>
        <w:t>司”），法定代表人：韩×（不参与实际经营），主要负责人、总经理：任××</w:t>
      </w:r>
      <w:r>
        <w:rPr>
          <w:rFonts w:hint="eastAsia" w:ascii="仿宋_GB2312" w:hAnsi="仿宋_GB2312" w:eastAsia="仿宋_GB2312" w:cs="仿宋_GB2312"/>
          <w:snapToGrid/>
          <w:color w:val="auto"/>
          <w:kern w:val="2"/>
          <w:sz w:val="32"/>
          <w:szCs w:val="24"/>
          <w:highlight w:val="none"/>
          <w:lang w:eastAsia="zh-CN"/>
        </w:rPr>
        <w:t>，</w:t>
      </w:r>
      <w:r>
        <w:rPr>
          <w:rFonts w:hint="eastAsia" w:ascii="仿宋_GB2312" w:hAnsi="仿宋_GB2312" w:eastAsia="仿宋_GB2312" w:cs="仿宋_GB2312"/>
          <w:color w:val="auto"/>
          <w:sz w:val="32"/>
          <w:szCs w:val="32"/>
          <w:lang w:eastAsia="zh-CN"/>
        </w:rPr>
        <w:t>统一社会信用代码：91370112750870160N，</w:t>
      </w:r>
      <w:r>
        <w:rPr>
          <w:rFonts w:hint="eastAsia" w:ascii="仿宋_GB2312" w:hAnsi="仿宋_GB2312" w:eastAsia="仿宋_GB2312" w:cs="仿宋_GB2312"/>
          <w:color w:val="auto"/>
          <w:sz w:val="32"/>
          <w:szCs w:val="32"/>
          <w:highlight w:val="none"/>
          <w:lang w:eastAsia="zh-CN"/>
        </w:rPr>
        <w:t>地址：</w:t>
      </w:r>
      <w:r>
        <w:rPr>
          <w:rFonts w:hint="eastAsia" w:ascii="仿宋_GB2312" w:hAnsi="仿宋_GB2312" w:eastAsia="仿宋_GB2312" w:cs="仿宋_GB2312"/>
          <w:color w:val="auto"/>
          <w:sz w:val="32"/>
          <w:szCs w:val="32"/>
          <w:lang w:eastAsia="zh-CN"/>
        </w:rPr>
        <w:t>山东省济南市章丘区明水经济开发区枣园街道轻卡北路以北，成立于</w:t>
      </w:r>
      <w:r>
        <w:rPr>
          <w:rFonts w:hint="eastAsia" w:ascii="仿宋_GB2312" w:hAnsi="仿宋_GB2312" w:eastAsia="仿宋_GB2312" w:cs="仿宋_GB2312"/>
          <w:color w:val="auto"/>
          <w:sz w:val="32"/>
          <w:szCs w:val="32"/>
          <w:lang w:val="en-US" w:eastAsia="zh-CN"/>
        </w:rPr>
        <w:t>2003</w:t>
      </w:r>
      <w:r>
        <w:rPr>
          <w:rFonts w:hint="eastAsia" w:ascii="仿宋_GB2312" w:hAnsi="仿宋_GB2312" w:eastAsia="仿宋_GB2312" w:cs="仿宋_GB2312"/>
          <w:color w:val="auto"/>
          <w:sz w:val="32"/>
          <w:szCs w:val="32"/>
          <w:lang w:eastAsia="zh-CN"/>
        </w:rPr>
        <w:t>年</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月</w:t>
      </w:r>
      <w:r>
        <w:rPr>
          <w:rFonts w:hint="eastAsia" w:ascii="仿宋_GB2312" w:hAnsi="仿宋_GB2312" w:eastAsia="仿宋_GB2312" w:cs="仿宋_GB2312"/>
          <w:color w:val="auto"/>
          <w:sz w:val="32"/>
          <w:szCs w:val="32"/>
          <w:lang w:val="en-US" w:eastAsia="zh-CN"/>
        </w:rPr>
        <w:t>27</w:t>
      </w:r>
      <w:r>
        <w:rPr>
          <w:rFonts w:hint="eastAsia" w:ascii="仿宋_GB2312" w:hAnsi="仿宋_GB2312" w:eastAsia="仿宋_GB2312" w:cs="仿宋_GB2312"/>
          <w:color w:val="auto"/>
          <w:sz w:val="32"/>
          <w:szCs w:val="32"/>
          <w:lang w:eastAsia="zh-CN"/>
        </w:rPr>
        <w:t>日。经营范围：新能源汽车配件及零部件的研发、生产、销售；冶金辅料、冶炼用炉料、防火系列材料的生产、销售、施工；有色金属锻件、轴的制造等。从业人员</w:t>
      </w:r>
      <w:r>
        <w:rPr>
          <w:rFonts w:hint="eastAsia" w:ascii="仿宋_GB2312" w:hAnsi="仿宋_GB2312" w:eastAsia="仿宋_GB2312" w:cs="仿宋_GB2312"/>
          <w:color w:val="auto"/>
          <w:sz w:val="32"/>
          <w:szCs w:val="32"/>
          <w:lang w:val="en-US" w:eastAsia="zh-CN"/>
        </w:rPr>
        <w:t>50余</w:t>
      </w:r>
      <w:r>
        <w:rPr>
          <w:rFonts w:hint="eastAsia" w:ascii="仿宋_GB2312" w:hAnsi="仿宋_GB2312" w:eastAsia="仿宋_GB2312" w:cs="仿宋_GB2312"/>
          <w:color w:val="auto"/>
          <w:sz w:val="32"/>
          <w:szCs w:val="32"/>
          <w:lang w:eastAsia="zh-CN"/>
        </w:rPr>
        <w:t>人。</w:t>
      </w:r>
    </w:p>
    <w:p w14:paraId="62BF4945">
      <w:pPr>
        <w:keepNext w:val="0"/>
        <w:keepLines w:val="0"/>
        <w:pageBreakBefore w:val="0"/>
        <w:widowControl w:val="0"/>
        <w:wordWrap/>
        <w:overflowPunct/>
        <w:topLinePunct w:val="0"/>
        <w:bidi w:val="0"/>
        <w:spacing w:line="56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highlight w:val="none"/>
          <w:lang w:eastAsia="zh-CN"/>
        </w:rPr>
        <w:t>海佑公司有下料、机加工、锻造三个车间。机</w:t>
      </w:r>
      <w:r>
        <w:rPr>
          <w:rFonts w:hint="eastAsia" w:ascii="仿宋_GB2312" w:hAnsi="仿宋_GB2312" w:eastAsia="仿宋_GB2312" w:cs="仿宋_GB2312"/>
          <w:color w:val="auto"/>
          <w:sz w:val="32"/>
          <w:szCs w:val="32"/>
          <w:lang w:eastAsia="zh-CN"/>
        </w:rPr>
        <w:t>加工、锻造车间布置于同一厂房内，西跨为机加工车间，布置有机加工区、热处理区、模具区、办公区等；东跨为锻造车间。</w:t>
      </w:r>
    </w:p>
    <w:p w14:paraId="7C53832F">
      <w:pPr>
        <w:keepNext w:val="0"/>
        <w:keepLines w:val="0"/>
        <w:pageBreakBefore w:val="0"/>
        <w:widowControl w:val="0"/>
        <w:wordWrap/>
        <w:overflowPunct/>
        <w:topLinePunct w:val="0"/>
        <w:bidi w:val="0"/>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eastAsia="zh-CN"/>
        </w:rPr>
        <w:t>锻造车间由南向北依次布置有</w:t>
      </w:r>
      <w:r>
        <w:rPr>
          <w:rFonts w:hint="eastAsia" w:ascii="仿宋_GB2312" w:hAnsi="仿宋_GB2312" w:eastAsia="仿宋_GB2312" w:cs="仿宋_GB2312"/>
          <w:color w:val="auto"/>
          <w:sz w:val="32"/>
          <w:szCs w:val="32"/>
          <w:lang w:val="en-US" w:eastAsia="zh-CN"/>
        </w:rPr>
        <w:t>1-8号电动螺旋压力机锻造生产线，其中1、2号生产线为400吨电动螺旋压力机，3、4、5号生产线为630吨电动螺旋压力机，6、7号生产线为1000吨电动螺旋压力机，8号生产线为</w:t>
      </w:r>
      <w:r>
        <w:rPr>
          <w:rFonts w:hint="default" w:ascii="仿宋_GB2312" w:hAnsi="仿宋_GB2312" w:eastAsia="仿宋_GB2312" w:cs="仿宋_GB2312"/>
          <w:color w:val="auto"/>
          <w:sz w:val="32"/>
          <w:szCs w:val="32"/>
          <w:lang w:val="en-US" w:eastAsia="zh-CN"/>
        </w:rPr>
        <w:t>2000</w:t>
      </w:r>
      <w:r>
        <w:rPr>
          <w:rFonts w:hint="eastAsia" w:ascii="仿宋_GB2312" w:hAnsi="仿宋_GB2312" w:eastAsia="仿宋_GB2312" w:cs="仿宋_GB2312"/>
          <w:color w:val="auto"/>
          <w:sz w:val="32"/>
          <w:szCs w:val="32"/>
          <w:lang w:val="en-US" w:eastAsia="zh-CN"/>
        </w:rPr>
        <w:t>吨离合器式电动螺旋压力机（机器型号：J58-2000），最北侧为维修工休息区。事发当日，锻造车间</w:t>
      </w:r>
      <w:r>
        <w:rPr>
          <w:rFonts w:hint="eastAsia" w:ascii="仿宋_GB2312" w:hAnsi="仿宋_GB2312" w:eastAsia="仿宋_GB2312" w:cs="仿宋_GB2312"/>
          <w:sz w:val="32"/>
          <w:szCs w:val="32"/>
          <w:lang w:val="en-US" w:eastAsia="zh-CN"/>
        </w:rPr>
        <w:t>3、5、7、8号锻造生产线生产，其他线未生产。</w:t>
      </w:r>
    </w:p>
    <w:p w14:paraId="1A905E5B">
      <w:pPr>
        <w:keepNext w:val="0"/>
        <w:keepLines w:val="0"/>
        <w:pageBreakBefore w:val="0"/>
        <w:widowControl w:val="0"/>
        <w:wordWrap/>
        <w:overflowPunct/>
        <w:topLinePunct w:val="0"/>
        <w:bidi w:val="0"/>
        <w:spacing w:line="560" w:lineRule="exact"/>
        <w:ind w:firstLine="640" w:firstLineChars="200"/>
        <w:jc w:val="both"/>
        <w:rPr>
          <w:rFonts w:hint="default" w:ascii="仿宋_GB2312" w:hAnsi="仿宋_GB2312" w:eastAsia="仿宋_GB2312" w:cs="仿宋_GB2312"/>
          <w:sz w:val="32"/>
          <w:szCs w:val="32"/>
          <w:lang w:val="en-US" w:eastAsia="zh-CN"/>
        </w:rPr>
      </w:pPr>
    </w:p>
    <w:p w14:paraId="0F682679">
      <w:pPr>
        <w:keepNext w:val="0"/>
        <w:keepLines w:val="0"/>
        <w:pageBreakBefore w:val="0"/>
        <w:widowControl w:val="0"/>
        <w:wordWrap/>
        <w:overflowPunct/>
        <w:topLinePunct w:val="0"/>
        <w:bidi w:val="0"/>
        <w:spacing w:line="560" w:lineRule="exact"/>
        <w:ind w:firstLine="640" w:firstLineChars="200"/>
        <w:jc w:val="both"/>
        <w:rPr>
          <w:rFonts w:hint="default" w:ascii="仿宋_GB2312" w:hAnsi="仿宋_GB2312" w:eastAsia="仿宋_GB2312" w:cs="仿宋_GB2312"/>
          <w:sz w:val="32"/>
          <w:szCs w:val="32"/>
          <w:lang w:val="en-US" w:eastAsia="zh-CN"/>
        </w:rPr>
      </w:pPr>
    </w:p>
    <w:p w14:paraId="24708351">
      <w:pPr>
        <w:keepNext w:val="0"/>
        <w:keepLines w:val="0"/>
        <w:pageBreakBefore w:val="0"/>
        <w:widowControl w:val="0"/>
        <w:wordWrap/>
        <w:overflowPunct/>
        <w:topLinePunct w:val="0"/>
        <w:bidi w:val="0"/>
        <w:spacing w:line="560" w:lineRule="exact"/>
        <w:ind w:firstLine="1200" w:firstLineChars="400"/>
        <w:jc w:val="both"/>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sz w:val="30"/>
          <w:szCs w:val="30"/>
          <w:highlight w:val="none"/>
          <w:lang w:val="en-US" w:eastAsia="zh-CN"/>
        </w:rPr>
        <w:drawing>
          <wp:anchor distT="0" distB="0" distL="114300" distR="114300" simplePos="0" relativeHeight="251659264" behindDoc="0" locked="0" layoutInCell="1" allowOverlap="1">
            <wp:simplePos x="0" y="0"/>
            <wp:positionH relativeFrom="column">
              <wp:posOffset>51435</wp:posOffset>
            </wp:positionH>
            <wp:positionV relativeFrom="paragraph">
              <wp:posOffset>-47625</wp:posOffset>
            </wp:positionV>
            <wp:extent cx="5608320" cy="2614930"/>
            <wp:effectExtent l="0" t="0" r="11430" b="13970"/>
            <wp:wrapTopAndBottom/>
            <wp:docPr id="2" name="图片 2" descr="29e31f24d697288e33343ab9d14b4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9e31f24d697288e33343ab9d14b454f"/>
                    <pic:cNvPicPr>
                      <a:picLocks noChangeAspect="1"/>
                    </pic:cNvPicPr>
                  </pic:nvPicPr>
                  <pic:blipFill>
                    <a:blip r:embed="rId8"/>
                    <a:stretch>
                      <a:fillRect/>
                    </a:stretch>
                  </pic:blipFill>
                  <pic:spPr>
                    <a:xfrm>
                      <a:off x="0" y="0"/>
                      <a:ext cx="5608320" cy="2614930"/>
                    </a:xfrm>
                    <a:prstGeom prst="rect">
                      <a:avLst/>
                    </a:prstGeom>
                  </pic:spPr>
                </pic:pic>
              </a:graphicData>
            </a:graphic>
          </wp:anchor>
        </w:drawing>
      </w:r>
      <w:r>
        <w:rPr>
          <w:rFonts w:hint="eastAsia" w:ascii="仿宋_GB2312" w:hAnsi="仿宋_GB2312" w:eastAsia="仿宋_GB2312" w:cs="仿宋_GB2312"/>
          <w:color w:val="auto"/>
          <w:sz w:val="30"/>
          <w:szCs w:val="30"/>
          <w:highlight w:val="none"/>
          <w:lang w:eastAsia="zh-CN"/>
        </w:rPr>
        <w:t>图</w:t>
      </w:r>
      <w:r>
        <w:rPr>
          <w:rFonts w:hint="eastAsia" w:ascii="仿宋_GB2312" w:hAnsi="仿宋_GB2312" w:eastAsia="仿宋_GB2312" w:cs="仿宋_GB2312"/>
          <w:color w:val="auto"/>
          <w:sz w:val="30"/>
          <w:szCs w:val="30"/>
          <w:highlight w:val="none"/>
          <w:lang w:val="en-US" w:eastAsia="zh-CN"/>
        </w:rPr>
        <w:t xml:space="preserve">1 </w:t>
      </w:r>
      <w:r>
        <w:rPr>
          <w:rFonts w:hint="eastAsia" w:ascii="仿宋_GB2312" w:hAnsi="仿宋_GB2312" w:eastAsia="仿宋_GB2312" w:cs="仿宋_GB2312"/>
          <w:color w:val="auto"/>
          <w:sz w:val="30"/>
          <w:szCs w:val="30"/>
          <w:highlight w:val="none"/>
          <w:lang w:eastAsia="zh-CN"/>
        </w:rPr>
        <w:t>锻造、机加工车间所在厂房各区域分布示意图</w:t>
      </w:r>
    </w:p>
    <w:p w14:paraId="6E441E5D">
      <w:pPr>
        <w:pStyle w:val="3"/>
        <w:bidi w:val="0"/>
        <w:rPr>
          <w:rFonts w:hint="eastAsia"/>
          <w:lang w:val="en-US" w:eastAsia="zh-CN"/>
        </w:rPr>
      </w:pPr>
      <w:bookmarkStart w:id="8" w:name="_Toc1117950411"/>
      <w:r>
        <w:rPr>
          <w:rFonts w:hint="eastAsia"/>
          <w:lang w:val="en-US" w:eastAsia="zh-CN"/>
        </w:rPr>
        <w:t>（二）事故车间生产流程工序情况</w:t>
      </w:r>
      <w:bookmarkEnd w:id="8"/>
    </w:p>
    <w:p w14:paraId="26E9D992">
      <w:pPr>
        <w:keepNext w:val="0"/>
        <w:keepLines w:val="0"/>
        <w:pageBreakBefore w:val="0"/>
        <w:widowControl w:val="0"/>
        <w:wordWrap/>
        <w:overflowPunct/>
        <w:topLinePunct w:val="0"/>
        <w:bidi w:val="0"/>
        <w:spacing w:line="560" w:lineRule="exact"/>
        <w:ind w:firstLine="640" w:firstLineChars="200"/>
        <w:jc w:val="both"/>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锻造生产线生产工序为：圆钢（来自下料车间）加热（中频电炉）—预锻（制坯机）—终锻（电动螺旋压力机）—冲孔切边（冲孔切边机），8条生产线工序一致。宁××为公司锻造工；刘××、黄××为辅助工，刘××负责使用铁钳从中频炉</w:t>
      </w:r>
      <w:r>
        <w:rPr>
          <w:rFonts w:hint="eastAsia" w:ascii="仿宋_GB2312" w:hAnsi="仿宋_GB2312" w:eastAsia="仿宋_GB2312" w:cs="仿宋_GB2312"/>
          <w:color w:val="auto"/>
          <w:sz w:val="32"/>
          <w:szCs w:val="32"/>
          <w:highlight w:val="none"/>
          <w:lang w:val="en-US" w:eastAsia="zh-CN"/>
        </w:rPr>
        <w:t>往制坯机夹加热后的圆钢，黄××负责使用铁钳从压力机往冲孔切边机夹锻造件；李××为锻造科</w:t>
      </w:r>
      <w:r>
        <w:rPr>
          <w:rFonts w:hint="eastAsia" w:ascii="仿宋_GB2312" w:hAnsi="仿宋_GB2312" w:eastAsia="仿宋_GB2312" w:cs="仿宋_GB2312"/>
          <w:color w:val="auto"/>
          <w:sz w:val="32"/>
          <w:szCs w:val="32"/>
          <w:lang w:val="en-US" w:eastAsia="zh-CN"/>
        </w:rPr>
        <w:t>科长；</w:t>
      </w:r>
      <w:r>
        <w:rPr>
          <w:rFonts w:hint="eastAsia" w:ascii="仿宋_GB2312" w:hAnsi="仿宋_GB2312" w:eastAsia="仿宋_GB2312" w:cs="仿宋_GB2312"/>
          <w:color w:val="auto"/>
          <w:sz w:val="32"/>
          <w:szCs w:val="32"/>
          <w:highlight w:val="none"/>
          <w:lang w:val="en-US" w:eastAsia="zh-CN"/>
        </w:rPr>
        <w:t>王××为公司专</w:t>
      </w:r>
      <w:r>
        <w:rPr>
          <w:rFonts w:hint="eastAsia" w:ascii="仿宋_GB2312" w:hAnsi="仿宋_GB2312" w:eastAsia="仿宋_GB2312" w:cs="仿宋_GB2312"/>
          <w:color w:val="auto"/>
          <w:sz w:val="32"/>
          <w:szCs w:val="32"/>
          <w:lang w:val="en-US" w:eastAsia="zh-CN"/>
        </w:rPr>
        <w:t>职维修工。</w:t>
      </w:r>
    </w:p>
    <w:p w14:paraId="78F75308">
      <w:pPr>
        <w:pStyle w:val="3"/>
        <w:bidi w:val="0"/>
        <w:rPr>
          <w:rFonts w:hint="eastAsia"/>
          <w:color w:val="auto"/>
          <w:lang w:val="en-US" w:eastAsia="zh-CN"/>
        </w:rPr>
      </w:pPr>
      <w:bookmarkStart w:id="9" w:name="_Toc1531952295"/>
      <w:r>
        <w:rPr>
          <w:rFonts w:hint="eastAsia"/>
          <w:color w:val="auto"/>
          <w:lang w:val="en-US" w:eastAsia="zh-CN"/>
        </w:rPr>
        <w:t>（三）事故单位安全管理情况</w:t>
      </w:r>
      <w:bookmarkEnd w:id="9"/>
    </w:p>
    <w:p w14:paraId="7EE83F48">
      <w:pPr>
        <w:keepNext w:val="0"/>
        <w:keepLines w:val="0"/>
        <w:pageBreakBefore w:val="0"/>
        <w:widowControl w:val="0"/>
        <w:kinsoku/>
        <w:wordWrap/>
        <w:overflowPunct w:val="0"/>
        <w:topLinePunct w:val="0"/>
        <w:autoSpaceDE w:val="0"/>
        <w:autoSpaceDN w:val="0"/>
        <w:bidi w:val="0"/>
        <w:adjustRightInd w:val="0"/>
        <w:snapToGrid w:val="0"/>
        <w:spacing w:line="540" w:lineRule="exact"/>
        <w:ind w:firstLine="640" w:firstLineChars="200"/>
        <w:jc w:val="both"/>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海佑公司聘请职业经理人任××担任总经理，负责公司全面工作；副总经理宋×分管安全生产工作；下料、机加工、锻造车间主任</w:t>
      </w:r>
      <w:bookmarkStart w:id="47" w:name="_GoBack"/>
      <w:bookmarkEnd w:id="47"/>
      <w:r>
        <w:rPr>
          <w:rFonts w:hint="eastAsia" w:ascii="仿宋_GB2312" w:hAnsi="仿宋_GB2312" w:eastAsia="仿宋_GB2312" w:cs="仿宋_GB2312"/>
          <w:color w:val="auto"/>
          <w:sz w:val="32"/>
          <w:szCs w:val="32"/>
          <w:lang w:val="en-US" w:eastAsia="zh-CN"/>
        </w:rPr>
        <w:t>段××为公司兼职安全员；高××为锻造车间班长，负责人员管理、工作安排等工作，2026年2月27日安排宁××、刘××、黄××在8号锻造生产线工作。建立了全员安全生产责任制和包括《设备设施检维修管理制度》《维修工岗位安全操作规程》在内的安全生产规章制度和操作规程，规章制度和操作规程中未对设备多次报警后的处理作出相关规定，制作了“禁止合闸”警示牌。定期开展隐患排查治理，隐患排查中未发现8号锻造生产线压力机检修平台</w:t>
      </w:r>
      <w:r>
        <w:rPr>
          <w:rFonts w:hint="eastAsia" w:ascii="仿宋_GB2312" w:hAnsi="仿宋_GB2312" w:eastAsia="仿宋_GB2312" w:cs="仿宋_GB2312"/>
          <w:color w:val="auto"/>
          <w:sz w:val="32"/>
          <w:szCs w:val="32"/>
          <w:highlight w:val="none"/>
          <w:lang w:val="en-US" w:eastAsia="zh-CN"/>
        </w:rPr>
        <w:t>入口处及直梯未</w:t>
      </w:r>
      <w:r>
        <w:rPr>
          <w:rFonts w:hint="eastAsia" w:ascii="仿宋_GB2312" w:hAnsi="仿宋_GB2312" w:eastAsia="仿宋_GB2312" w:cs="仿宋_GB2312"/>
          <w:color w:val="auto"/>
          <w:sz w:val="32"/>
          <w:szCs w:val="32"/>
          <w:lang w:val="en-US" w:eastAsia="zh-CN"/>
        </w:rPr>
        <w:t>设置与压力机主传动或操纵系统联锁的防护装置，且未设置相应的警示标牌的事故隐患；2024年隐患排查治理台账丢失后，从2025年隐患排查治理台账中选取部分内容列入2024年隐患排查治理台账，存在未将事故隐患排查治理情况如实记录的情况。</w:t>
      </w:r>
      <w:r>
        <w:rPr>
          <w:rFonts w:hint="eastAsia" w:ascii="仿宋_GB2312" w:hAnsi="仿宋_GB2312" w:eastAsia="仿宋_GB2312" w:cs="仿宋_GB2312"/>
          <w:color w:val="auto"/>
          <w:sz w:val="32"/>
          <w:szCs w:val="32"/>
          <w:highlight w:val="none"/>
          <w:lang w:val="en-US" w:eastAsia="zh-CN"/>
        </w:rPr>
        <w:t>对王××进行了安全操作规程等内容的培训，为其发放了公司内部制定的安全培训合格证。2026年2月23日，开展了春节后“开</w:t>
      </w:r>
      <w:r>
        <w:rPr>
          <w:rFonts w:hint="eastAsia" w:ascii="仿宋_GB2312" w:hAnsi="仿宋_GB2312" w:eastAsia="仿宋_GB2312" w:cs="仿宋_GB2312"/>
          <w:color w:val="auto"/>
          <w:sz w:val="32"/>
          <w:szCs w:val="32"/>
          <w:lang w:val="en-US" w:eastAsia="zh-CN"/>
        </w:rPr>
        <w:t>工第一课”安全培训，内容包括节后复工主要危险因素、易发生的不安全行为等，王××、宁××、高××等50余人参加培训。</w:t>
      </w:r>
    </w:p>
    <w:p w14:paraId="54729261">
      <w:pPr>
        <w:pStyle w:val="3"/>
        <w:pageBreakBefore w:val="0"/>
        <w:wordWrap/>
        <w:overflowPunct/>
        <w:topLinePunct w:val="0"/>
        <w:autoSpaceDE w:val="0"/>
        <w:autoSpaceDN w:val="0"/>
        <w:bidi w:val="0"/>
        <w:adjustRightInd w:val="0"/>
        <w:snapToGrid w:val="0"/>
        <w:spacing w:line="540" w:lineRule="exact"/>
        <w:textAlignment w:val="baseline"/>
        <w:rPr>
          <w:rFonts w:hint="eastAsia"/>
          <w:lang w:val="en-US" w:eastAsia="zh-CN"/>
        </w:rPr>
      </w:pPr>
      <w:bookmarkStart w:id="10" w:name="_Toc769850217"/>
      <w:r>
        <w:rPr>
          <w:rFonts w:hint="eastAsia"/>
          <w:lang w:val="en-US" w:eastAsia="zh-CN"/>
        </w:rPr>
        <w:t>（四）事故发生地点情况</w:t>
      </w:r>
      <w:bookmarkEnd w:id="10"/>
    </w:p>
    <w:p w14:paraId="708E850C">
      <w:pPr>
        <w:keepNext w:val="0"/>
        <w:keepLines w:val="0"/>
        <w:pageBreakBefore w:val="0"/>
        <w:widowControl w:val="0"/>
        <w:kinsoku/>
        <w:wordWrap/>
        <w:overflowPunct/>
        <w:topLinePunct w:val="0"/>
        <w:autoSpaceDE w:val="0"/>
        <w:autoSpaceDN w:val="0"/>
        <w:bidi w:val="0"/>
        <w:adjustRightInd w:val="0"/>
        <w:snapToGrid w:val="0"/>
        <w:spacing w:line="540" w:lineRule="exact"/>
        <w:jc w:val="center"/>
        <w:textAlignment w:val="baseline"/>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2"/>
          <w:szCs w:val="32"/>
          <w:lang w:val="en-US" w:eastAsia="zh-CN"/>
        </w:rPr>
        <w:drawing>
          <wp:anchor distT="0" distB="0" distL="114300" distR="114300" simplePos="0" relativeHeight="251665408" behindDoc="0" locked="0" layoutInCell="1" allowOverlap="1">
            <wp:simplePos x="0" y="0"/>
            <wp:positionH relativeFrom="column">
              <wp:posOffset>3186430</wp:posOffset>
            </wp:positionH>
            <wp:positionV relativeFrom="paragraph">
              <wp:posOffset>125730</wp:posOffset>
            </wp:positionV>
            <wp:extent cx="2117725" cy="2687955"/>
            <wp:effectExtent l="0" t="0" r="15875" b="17145"/>
            <wp:wrapNone/>
            <wp:docPr id="4" name="图片 4" descr="微信图片_20260318133751_69_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60318133751_69_203"/>
                    <pic:cNvPicPr>
                      <a:picLocks noChangeAspect="1"/>
                    </pic:cNvPicPr>
                  </pic:nvPicPr>
                  <pic:blipFill>
                    <a:blip r:embed="rId9"/>
                    <a:srcRect l="9467" t="7188" r="8805" b="6917"/>
                    <a:stretch>
                      <a:fillRect/>
                    </a:stretch>
                  </pic:blipFill>
                  <pic:spPr>
                    <a:xfrm>
                      <a:off x="0" y="0"/>
                      <a:ext cx="2117725" cy="2687955"/>
                    </a:xfrm>
                    <a:prstGeom prst="rect">
                      <a:avLst/>
                    </a:prstGeom>
                  </pic:spPr>
                </pic:pic>
              </a:graphicData>
            </a:graphic>
          </wp:anchor>
        </w:drawing>
      </w:r>
      <w:r>
        <w:rPr>
          <w:rFonts w:hint="eastAsia" w:ascii="仿宋_GB2312" w:hAnsi="仿宋_GB2312" w:eastAsia="仿宋_GB2312" w:cs="仿宋_GB2312"/>
          <w:color w:val="auto"/>
          <w:sz w:val="30"/>
          <w:szCs w:val="30"/>
          <w:lang w:val="en-US" w:eastAsia="zh-CN"/>
        </w:rPr>
        <w:drawing>
          <wp:anchor distT="0" distB="0" distL="114300" distR="114300" simplePos="0" relativeHeight="251664384" behindDoc="0" locked="0" layoutInCell="1" allowOverlap="1">
            <wp:simplePos x="0" y="0"/>
            <wp:positionH relativeFrom="column">
              <wp:posOffset>175260</wp:posOffset>
            </wp:positionH>
            <wp:positionV relativeFrom="page">
              <wp:posOffset>6235700</wp:posOffset>
            </wp:positionV>
            <wp:extent cx="2945765" cy="2762250"/>
            <wp:effectExtent l="0" t="0" r="6985" b="0"/>
            <wp:wrapTopAndBottom/>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10"/>
                    <a:stretch>
                      <a:fillRect/>
                    </a:stretch>
                  </pic:blipFill>
                  <pic:spPr>
                    <a:xfrm>
                      <a:off x="0" y="0"/>
                      <a:ext cx="2945765" cy="2762250"/>
                    </a:xfrm>
                    <a:prstGeom prst="rect">
                      <a:avLst/>
                    </a:prstGeom>
                  </pic:spPr>
                </pic:pic>
              </a:graphicData>
            </a:graphic>
          </wp:anchor>
        </w:drawing>
      </w:r>
      <w:r>
        <w:rPr>
          <w:rFonts w:hint="eastAsia" w:ascii="仿宋_GB2312" w:hAnsi="仿宋_GB2312" w:eastAsia="仿宋_GB2312" w:cs="仿宋_GB2312"/>
          <w:color w:val="auto"/>
          <w:sz w:val="30"/>
          <w:szCs w:val="30"/>
          <w:lang w:val="en-US" w:eastAsia="zh-CN"/>
        </w:rPr>
        <w:t>图2 2000吨电动螺旋压力机示意图</w:t>
      </w:r>
      <w:r>
        <w:rPr>
          <w:sz w:val="30"/>
          <w:szCs w:val="30"/>
        </w:rPr>
        <mc:AlternateContent>
          <mc:Choice Requires="wps">
            <w:drawing>
              <wp:anchor distT="0" distB="0" distL="114300" distR="114300" simplePos="0" relativeHeight="251666432" behindDoc="0" locked="0" layoutInCell="1" allowOverlap="1">
                <wp:simplePos x="0" y="0"/>
                <wp:positionH relativeFrom="column">
                  <wp:posOffset>3735705</wp:posOffset>
                </wp:positionH>
                <wp:positionV relativeFrom="paragraph">
                  <wp:posOffset>2750820</wp:posOffset>
                </wp:positionV>
                <wp:extent cx="1203960" cy="285750"/>
                <wp:effectExtent l="0" t="0" r="15240" b="0"/>
                <wp:wrapNone/>
                <wp:docPr id="7" name="文本框 7"/>
                <wp:cNvGraphicFramePr/>
                <a:graphic xmlns:a="http://schemas.openxmlformats.org/drawingml/2006/main">
                  <a:graphicData uri="http://schemas.microsoft.com/office/word/2010/wordprocessingShape">
                    <wps:wsp>
                      <wps:cNvSpPr txBox="1"/>
                      <wps:spPr>
                        <a:xfrm>
                          <a:off x="0" y="0"/>
                          <a:ext cx="120396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FAE024">
                            <w:pPr>
                              <w:rPr>
                                <w:rFonts w:hint="eastAsia" w:eastAsia="宋体"/>
                                <w:lang w:eastAsia="zh-CN"/>
                              </w:rPr>
                            </w:pPr>
                            <w:r>
                              <w:rPr>
                                <w:rFonts w:hint="eastAsia" w:eastAsia="宋体"/>
                                <w:lang w:eastAsia="zh-CN"/>
                              </w:rPr>
                              <w:t>控制面板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15pt;margin-top:216.6pt;height:22.5pt;width:94.8pt;z-index:251666432;mso-width-relative:page;mso-height-relative:page;" fillcolor="#FFFFFF [3201]" filled="t" stroked="f" coordsize="21600,21600" o:gfxdata="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6DlDB1wAAAAsBAAAPAAAA&#10;AAAAAAEAIAAAACIAAABkcnMvZG93bnJldi54bWxQSwECFAAUAAAACACHTuJA7zfUe08CAACPBAAA&#10;DgAAAAAAAAABACAAAAAmAQAAZHJzL2Uyb0RvYy54bWxQSwUGAAAAAAYABgBZAQAA5wUAAAAA&#10;">
                <v:fill on="t" focussize="0,0"/>
                <v:stroke on="f" weight="0.5pt"/>
                <v:imagedata o:title=""/>
                <o:lock v:ext="edit" aspectratio="f"/>
                <v:textbox>
                  <w:txbxContent>
                    <w:p w14:paraId="17FAE024">
                      <w:pPr>
                        <w:rPr>
                          <w:rFonts w:hint="eastAsia" w:eastAsia="宋体"/>
                          <w:lang w:eastAsia="zh-CN"/>
                        </w:rPr>
                      </w:pPr>
                      <w:r>
                        <w:rPr>
                          <w:rFonts w:hint="eastAsia" w:eastAsia="宋体"/>
                          <w:lang w:eastAsia="zh-CN"/>
                        </w:rPr>
                        <w:t>控制面板</w:t>
                      </w:r>
                    </w:p>
                  </w:txbxContent>
                </v:textbox>
              </v:shape>
            </w:pict>
          </mc:Fallback>
        </mc:AlternateContent>
      </w:r>
    </w:p>
    <w:p w14:paraId="384C5330">
      <w:pPr>
        <w:keepNext w:val="0"/>
        <w:keepLines w:val="0"/>
        <w:pageBreakBefore w:val="0"/>
        <w:widowControl w:val="0"/>
        <w:kinsoku/>
        <w:wordWrap/>
        <w:overflowPunct/>
        <w:topLinePunct w:val="0"/>
        <w:autoSpaceDE w:val="0"/>
        <w:autoSpaceDN w:val="0"/>
        <w:bidi w:val="0"/>
        <w:adjustRightInd w:val="0"/>
        <w:snapToGrid w:val="0"/>
        <w:spacing w:line="560" w:lineRule="exact"/>
        <w:jc w:val="center"/>
        <w:textAlignment w:val="baseline"/>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drawing>
          <wp:anchor distT="0" distB="0" distL="114300" distR="114300" simplePos="0" relativeHeight="251670528" behindDoc="0" locked="0" layoutInCell="1" allowOverlap="1">
            <wp:simplePos x="0" y="0"/>
            <wp:positionH relativeFrom="column">
              <wp:posOffset>2698750</wp:posOffset>
            </wp:positionH>
            <wp:positionV relativeFrom="page">
              <wp:posOffset>1983740</wp:posOffset>
            </wp:positionV>
            <wp:extent cx="3188335" cy="2797810"/>
            <wp:effectExtent l="0" t="0" r="12065" b="2540"/>
            <wp:wrapTopAndBottom/>
            <wp:docPr id="12" name="图片 12" descr="f12b4322-8c67-4beb-bc86-c95db75d9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2b4322-8c67-4beb-bc86-c95db75d9ad1"/>
                    <pic:cNvPicPr>
                      <a:picLocks noChangeAspect="1"/>
                    </pic:cNvPicPr>
                  </pic:nvPicPr>
                  <pic:blipFill>
                    <a:blip r:embed="rId11"/>
                    <a:stretch>
                      <a:fillRect/>
                    </a:stretch>
                  </pic:blipFill>
                  <pic:spPr>
                    <a:xfrm>
                      <a:off x="0" y="0"/>
                      <a:ext cx="3188335" cy="2797810"/>
                    </a:xfrm>
                    <a:prstGeom prst="rect">
                      <a:avLst/>
                    </a:prstGeom>
                  </pic:spPr>
                </pic:pic>
              </a:graphicData>
            </a:graphic>
          </wp:anchor>
        </w:drawing>
      </w:r>
      <w:r>
        <w:rPr>
          <w:sz w:val="30"/>
          <w:szCs w:val="30"/>
        </w:rPr>
        <mc:AlternateContent>
          <mc:Choice Requires="wps">
            <w:drawing>
              <wp:anchor distT="0" distB="0" distL="114300" distR="114300" simplePos="0" relativeHeight="251673600" behindDoc="0" locked="0" layoutInCell="1" allowOverlap="1">
                <wp:simplePos x="0" y="0"/>
                <wp:positionH relativeFrom="column">
                  <wp:posOffset>4982210</wp:posOffset>
                </wp:positionH>
                <wp:positionV relativeFrom="paragraph">
                  <wp:posOffset>2720340</wp:posOffset>
                </wp:positionV>
                <wp:extent cx="182245" cy="251460"/>
                <wp:effectExtent l="0" t="0" r="27305" b="15240"/>
                <wp:wrapNone/>
                <wp:docPr id="16" name="直接箭头连接符 16"/>
                <wp:cNvGraphicFramePr/>
                <a:graphic xmlns:a="http://schemas.openxmlformats.org/drawingml/2006/main">
                  <a:graphicData uri="http://schemas.microsoft.com/office/word/2010/wordprocessingShape">
                    <wps:wsp>
                      <wps:cNvCnPr/>
                      <wps:spPr>
                        <a:xfrm flipH="1" flipV="1">
                          <a:off x="5292090" y="4058285"/>
                          <a:ext cx="182245" cy="251460"/>
                        </a:xfrm>
                        <a:prstGeom prst="straightConnector1">
                          <a:avLst/>
                        </a:prstGeom>
                        <a:ln>
                          <a:tailEnd type="arrow" w="med" len="med"/>
                        </a:ln>
                      </wps:spPr>
                      <wps:style>
                        <a:lnRef idx="3">
                          <a:schemeClr val="accent2"/>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92.3pt;margin-top:214.2pt;height:19.8pt;width:14.35pt;z-index:251673600;mso-width-relative:page;mso-height-relative:page;" filled="f" stroked="t" coordsize="21600,21600" o:gfxdata="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3UGkdkAAAALAQAADwAAAAAAAAABACAAAAAiAAAAZHJzL2Rvd25yZXYueG1sUEsBAhQAFAAAAAgA&#10;h07iQLC7Q3ckAgAAAAQAAA4AAAAAAAAAAQAgAAAAKAEAAGRycy9lMm9Eb2MueG1sUEsFBgAAAAAG&#10;AAYAWQEAAL4FAAAAAA==&#10;">
                <v:fill on="f" focussize="0,0"/>
                <v:stroke weight="3pt" color="#C0504D [3205]" joinstyle="round" endarrow="open"/>
                <v:imagedata o:title=""/>
                <o:lock v:ext="edit" aspectratio="f"/>
              </v:shape>
            </w:pict>
          </mc:Fallback>
        </mc:AlternateContent>
      </w:r>
      <w:r>
        <w:rPr>
          <w:sz w:val="30"/>
          <w:szCs w:val="30"/>
        </w:rPr>
        <mc:AlternateContent>
          <mc:Choice Requires="wps">
            <w:drawing>
              <wp:anchor distT="0" distB="0" distL="114300" distR="114300" simplePos="0" relativeHeight="251672576" behindDoc="0" locked="0" layoutInCell="1" allowOverlap="1">
                <wp:simplePos x="0" y="0"/>
                <wp:positionH relativeFrom="column">
                  <wp:posOffset>4488815</wp:posOffset>
                </wp:positionH>
                <wp:positionV relativeFrom="paragraph">
                  <wp:posOffset>3006090</wp:posOffset>
                </wp:positionV>
                <wp:extent cx="1333500" cy="302895"/>
                <wp:effectExtent l="4445" t="4445" r="14605" b="16510"/>
                <wp:wrapNone/>
                <wp:docPr id="14" name="文本框 14"/>
                <wp:cNvGraphicFramePr/>
                <a:graphic xmlns:a="http://schemas.openxmlformats.org/drawingml/2006/main">
                  <a:graphicData uri="http://schemas.microsoft.com/office/word/2010/wordprocessingShape">
                    <wps:wsp>
                      <wps:cNvSpPr txBox="1"/>
                      <wps:spPr>
                        <a:xfrm>
                          <a:off x="5765800" y="4265930"/>
                          <a:ext cx="1333500" cy="302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9CA938">
                            <w:pPr>
                              <w:rPr>
                                <w:rFonts w:hint="eastAsia" w:eastAsia="宋体"/>
                                <w:lang w:eastAsia="zh-CN"/>
                              </w:rPr>
                            </w:pPr>
                            <w:r>
                              <w:rPr>
                                <w:rFonts w:hint="eastAsia" w:eastAsia="宋体"/>
                                <w:lang w:eastAsia="zh-CN"/>
                              </w:rPr>
                              <w:t>受伤人员发现位置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45pt;margin-top:236.7pt;height:23.85pt;width:105pt;z-index:251672576;mso-width-relative:page;mso-height-relative:page;" fillcolor="#FFFFFF [3201]" filled="t" stroked="t" coordsize="21600,21600" o:gfxdata="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eTt9dgAAAALAQAADwAAAAAAAAABACAAAAAiAAAAZHJzL2Rvd25yZXYueG1sUEsBAhQAFAAA&#10;AAgAh07iQFk0IGFhAgAAxQQAAA4AAAAAAAAAAQAgAAAAJwEAAGRycy9lMm9Eb2MueG1sUEsFBgAA&#10;AAAGAAYAWQEAAPoFAAAAAA==&#10;">
                <v:fill on="t" focussize="0,0"/>
                <v:stroke weight="0.5pt" color="#000000 [3204]" joinstyle="round"/>
                <v:imagedata o:title=""/>
                <o:lock v:ext="edit" aspectratio="f"/>
                <v:textbox>
                  <w:txbxContent>
                    <w:p w14:paraId="2A9CA938">
                      <w:pPr>
                        <w:rPr>
                          <w:rFonts w:hint="eastAsia" w:eastAsia="宋体"/>
                          <w:lang w:eastAsia="zh-CN"/>
                        </w:rPr>
                      </w:pPr>
                      <w:r>
                        <w:rPr>
                          <w:rFonts w:hint="eastAsia" w:eastAsia="宋体"/>
                          <w:lang w:eastAsia="zh-CN"/>
                        </w:rPr>
                        <w:t>受伤人员发现位置</w:t>
                      </w:r>
                    </w:p>
                  </w:txbxContent>
                </v:textbox>
              </v:shape>
            </w:pict>
          </mc:Fallback>
        </mc:AlternateContent>
      </w:r>
      <w:r>
        <w:rPr>
          <w:sz w:val="30"/>
          <w:szCs w:val="30"/>
        </w:rPr>
        <mc:AlternateContent>
          <mc:Choice Requires="wps">
            <w:drawing>
              <wp:anchor distT="0" distB="0" distL="114300" distR="114300" simplePos="0" relativeHeight="251671552" behindDoc="0" locked="0" layoutInCell="1" allowOverlap="1">
                <wp:simplePos x="0" y="0"/>
                <wp:positionH relativeFrom="column">
                  <wp:posOffset>4696460</wp:posOffset>
                </wp:positionH>
                <wp:positionV relativeFrom="paragraph">
                  <wp:posOffset>2113915</wp:posOffset>
                </wp:positionV>
                <wp:extent cx="259715" cy="762000"/>
                <wp:effectExtent l="26670" t="7620" r="37465" b="11430"/>
                <wp:wrapNone/>
                <wp:docPr id="13" name="椭圆 13"/>
                <wp:cNvGraphicFramePr/>
                <a:graphic xmlns:a="http://schemas.openxmlformats.org/drawingml/2006/main">
                  <a:graphicData uri="http://schemas.microsoft.com/office/word/2010/wordprocessingShape">
                    <wps:wsp>
                      <wps:cNvSpPr/>
                      <wps:spPr>
                        <a:xfrm rot="600000">
                          <a:off x="5730875" y="3382645"/>
                          <a:ext cx="259715" cy="762000"/>
                        </a:xfrm>
                        <a:prstGeom prst="ellipse">
                          <a:avLst/>
                        </a:prstGeom>
                      </wps:spPr>
                      <wps:style>
                        <a:lnRef idx="3">
                          <a:schemeClr val="accent2"/>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9.8pt;margin-top:166.45pt;height:60pt;width:20.45pt;rotation:655360f;z-index:251671552;v-text-anchor:middle;mso-width-relative:page;mso-height-relative:page;" filled="f" stroked="t" coordsize="21600,21600" o:gfxdata="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ijpt3gAAAAsBAAAPAAAAAAAAAAEAIAAAACIA&#10;AABkcnMvZG93bnJldi54bWxQSwECFAAUAAAACACHTuJAKIFKJnUCAADRBAAADgAAAAAAAAABACAA&#10;AAAtAQAAZHJzL2Uyb0RvYy54bWxQSwUGAAAAAAYABgBZAQAAFAYAAAAA&#10;">
                <v:fill on="f" focussize="0,0"/>
                <v:stroke weight="3pt" color="#C0504D [3205]" joinstyle="round"/>
                <v:imagedata o:title=""/>
                <o:lock v:ext="edit" aspectratio="f"/>
              </v:shape>
            </w:pict>
          </mc:Fallback>
        </mc:AlternateContent>
      </w:r>
      <w:r>
        <w:rPr>
          <w:sz w:val="30"/>
          <w:szCs w:val="30"/>
        </w:rPr>
        <mc:AlternateContent>
          <mc:Choice Requires="wps">
            <w:drawing>
              <wp:anchor distT="0" distB="0" distL="114300" distR="114300" simplePos="0" relativeHeight="251668480" behindDoc="0" locked="0" layoutInCell="1" allowOverlap="1">
                <wp:simplePos x="0" y="0"/>
                <wp:positionH relativeFrom="column">
                  <wp:posOffset>1717040</wp:posOffset>
                </wp:positionH>
                <wp:positionV relativeFrom="paragraph">
                  <wp:posOffset>980440</wp:posOffset>
                </wp:positionV>
                <wp:extent cx="182245" cy="242570"/>
                <wp:effectExtent l="0" t="11430" r="27305" b="12700"/>
                <wp:wrapNone/>
                <wp:docPr id="8" name="直接箭头连接符 8"/>
                <wp:cNvGraphicFramePr/>
                <a:graphic xmlns:a="http://schemas.openxmlformats.org/drawingml/2006/main">
                  <a:graphicData uri="http://schemas.microsoft.com/office/word/2010/wordprocessingShape">
                    <wps:wsp>
                      <wps:cNvCnPr/>
                      <wps:spPr>
                        <a:xfrm flipH="1">
                          <a:off x="2804160" y="2223135"/>
                          <a:ext cx="182245" cy="242570"/>
                        </a:xfrm>
                        <a:prstGeom prst="straightConnector1">
                          <a:avLst/>
                        </a:prstGeom>
                        <a:ln>
                          <a:tailEnd type="arrow" w="med" len="med"/>
                        </a:ln>
                      </wps:spPr>
                      <wps:style>
                        <a:lnRef idx="3">
                          <a:schemeClr val="accent2"/>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35.2pt;margin-top:77.2pt;height:19.1pt;width:14.35pt;z-index:251668480;mso-width-relative:page;mso-height-relative:page;" filled="f" stroked="t" coordsize="21600,21600" o:gfxdata="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Sd9U7b&#10;AAAACwEAAA8AAAAAAAAAAQAgAAAAIgAAAGRycy9kb3ducmV2LnhtbFBLAQIUABQAAAAIAIdO4kAZ&#10;H84DHQIAAPQDAAAOAAAAAAAAAAEAIAAAACoBAABkcnMvZTJvRG9jLnhtbFBLBQYAAAAABgAGAFkB&#10;AAC5BQAAAAA=&#10;">
                <v:fill on="f" focussize="0,0"/>
                <v:stroke weight="3pt" color="#C0504D [3205]" joinstyle="round" endarrow="open"/>
                <v:imagedata o:title=""/>
                <o:lock v:ext="edit" aspectratio="f"/>
              </v:shape>
            </w:pict>
          </mc:Fallback>
        </mc:AlternateContent>
      </w:r>
      <w:r>
        <w:rPr>
          <w:rFonts w:hint="eastAsia" w:ascii="仿宋_GB2312" w:hAnsi="仿宋_GB2312" w:eastAsia="仿宋_GB2312" w:cs="仿宋_GB2312"/>
          <w:color w:val="auto"/>
          <w:sz w:val="30"/>
          <w:szCs w:val="30"/>
          <w:lang w:val="en-US" w:eastAsia="zh-CN"/>
        </w:rPr>
        <w:drawing>
          <wp:anchor distT="0" distB="0" distL="114300" distR="114300" simplePos="0" relativeHeight="251667456" behindDoc="0" locked="0" layoutInCell="1" allowOverlap="1">
            <wp:simplePos x="0" y="0"/>
            <wp:positionH relativeFrom="column">
              <wp:posOffset>24765</wp:posOffset>
            </wp:positionH>
            <wp:positionV relativeFrom="paragraph">
              <wp:posOffset>12700</wp:posOffset>
            </wp:positionV>
            <wp:extent cx="2647315" cy="3530600"/>
            <wp:effectExtent l="0" t="0" r="635" b="12700"/>
            <wp:wrapTopAndBottom/>
            <wp:docPr id="5" name="图片 5" descr="c87a73ef27647084d4c85cd1095ed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87a73ef27647084d4c85cd1095ed64c"/>
                    <pic:cNvPicPr>
                      <a:picLocks noChangeAspect="1"/>
                    </pic:cNvPicPr>
                  </pic:nvPicPr>
                  <pic:blipFill>
                    <a:blip r:embed="rId12"/>
                    <a:stretch>
                      <a:fillRect/>
                    </a:stretch>
                  </pic:blipFill>
                  <pic:spPr>
                    <a:xfrm>
                      <a:off x="0" y="0"/>
                      <a:ext cx="2647315" cy="3530600"/>
                    </a:xfrm>
                    <a:prstGeom prst="rect">
                      <a:avLst/>
                    </a:prstGeom>
                  </pic:spPr>
                </pic:pic>
              </a:graphicData>
            </a:graphic>
          </wp:anchor>
        </w:drawing>
      </w:r>
      <w:r>
        <w:rPr>
          <w:sz w:val="30"/>
          <w:szCs w:val="30"/>
        </w:rPr>
        <mc:AlternateContent>
          <mc:Choice Requires="wps">
            <w:drawing>
              <wp:anchor distT="0" distB="0" distL="114300" distR="114300" simplePos="0" relativeHeight="251669504" behindDoc="0" locked="0" layoutInCell="1" allowOverlap="1">
                <wp:simplePos x="0" y="0"/>
                <wp:positionH relativeFrom="column">
                  <wp:posOffset>1424305</wp:posOffset>
                </wp:positionH>
                <wp:positionV relativeFrom="paragraph">
                  <wp:posOffset>590550</wp:posOffset>
                </wp:positionV>
                <wp:extent cx="1099185" cy="328930"/>
                <wp:effectExtent l="4445" t="4445" r="20320" b="9525"/>
                <wp:wrapNone/>
                <wp:docPr id="10" name="文本框 10"/>
                <wp:cNvGraphicFramePr/>
                <a:graphic xmlns:a="http://schemas.openxmlformats.org/drawingml/2006/main">
                  <a:graphicData uri="http://schemas.microsoft.com/office/word/2010/wordprocessingShape">
                    <wps:wsp>
                      <wps:cNvSpPr txBox="1"/>
                      <wps:spPr>
                        <a:xfrm>
                          <a:off x="2631440" y="1807210"/>
                          <a:ext cx="1099185" cy="328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1E2599">
                            <w:pPr>
                              <w:rPr>
                                <w:rFonts w:hint="eastAsia" w:eastAsia="宋体"/>
                                <w:lang w:eastAsia="zh-CN"/>
                              </w:rPr>
                            </w:pPr>
                            <w:r>
                              <w:rPr>
                                <w:rFonts w:hint="eastAsia" w:eastAsia="宋体"/>
                                <w:lang w:eastAsia="zh-CN"/>
                              </w:rPr>
                              <w:t>事故发生位置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15pt;margin-top:46.5pt;height:25.9pt;width:86.55pt;z-index:251669504;mso-width-relative:page;mso-height-relative:page;" fillcolor="#FFFFFF [3201]" filled="t" stroked="t" coordsize="21600,21600" o:gfxdata="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ExCAi1wAAAAoBAAAPAAAAAAAAAAEAIAAAACIAAABkcnMvZG93bnJldi54bWxQSwECFAAU&#10;AAAACACHTuJAh7rNe2QCAADFBAAADgAAAAAAAAABACAAAAAmAQAAZHJzL2Uyb0RvYy54bWxQSwUG&#10;AAAAAAYABgBZAQAA/AUAAAAA&#10;">
                <v:fill on="t" focussize="0,0"/>
                <v:stroke weight="0.5pt" color="#000000 [3204]" joinstyle="round"/>
                <v:imagedata o:title=""/>
                <o:lock v:ext="edit" aspectratio="f"/>
                <v:textbox>
                  <w:txbxContent>
                    <w:p w14:paraId="671E2599">
                      <w:pPr>
                        <w:rPr>
                          <w:rFonts w:hint="eastAsia" w:eastAsia="宋体"/>
                          <w:lang w:eastAsia="zh-CN"/>
                        </w:rPr>
                      </w:pPr>
                      <w:r>
                        <w:rPr>
                          <w:rFonts w:hint="eastAsia" w:eastAsia="宋体"/>
                          <w:lang w:eastAsia="zh-CN"/>
                        </w:rPr>
                        <w:t>事故发生位置</w:t>
                      </w:r>
                    </w:p>
                  </w:txbxContent>
                </v:textbox>
              </v:shape>
            </w:pict>
          </mc:Fallback>
        </mc:AlternateContent>
      </w:r>
      <w:r>
        <w:rPr>
          <w:rFonts w:hint="eastAsia" w:ascii="仿宋_GB2312" w:hAnsi="仿宋_GB2312" w:eastAsia="仿宋_GB2312" w:cs="仿宋_GB2312"/>
          <w:color w:val="auto"/>
          <w:sz w:val="30"/>
          <w:szCs w:val="30"/>
          <w:lang w:val="en-US" w:eastAsia="zh-CN"/>
        </w:rPr>
        <w:t>图3 事故发生压力机及检维修平台照片</w:t>
      </w:r>
    </w:p>
    <w:p w14:paraId="29877583">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故地点为锻造车间8号锻造生产线终锻工序（2000吨电动螺旋压力机）上方检维修平台。该压力机外形尺寸（长*宽*高）约5.5m*3.8m*6.94m；检修平台护板高约1.3m。检修平台与地面通过爬梯（位于压力机东侧，高约6m）连接，检修平台</w:t>
      </w:r>
      <w:r>
        <w:rPr>
          <w:rFonts w:hint="eastAsia" w:ascii="仿宋_GB2312" w:hAnsi="仿宋_GB2312" w:eastAsia="仿宋_GB2312" w:cs="仿宋_GB2312"/>
          <w:color w:val="auto"/>
          <w:sz w:val="32"/>
          <w:szCs w:val="32"/>
          <w:highlight w:val="none"/>
          <w:lang w:val="en-US" w:eastAsia="zh-CN"/>
        </w:rPr>
        <w:t>入口处及直梯未设置与压力机主传动或操纵系统联锁的防护装</w:t>
      </w:r>
      <w:r>
        <w:rPr>
          <w:rFonts w:hint="eastAsia" w:ascii="仿宋_GB2312" w:hAnsi="仿宋_GB2312" w:eastAsia="仿宋_GB2312" w:cs="仿宋_GB2312"/>
          <w:color w:val="auto"/>
          <w:sz w:val="32"/>
          <w:szCs w:val="32"/>
          <w:lang w:val="en-US" w:eastAsia="zh-CN"/>
        </w:rPr>
        <w:t>置，未设置相应的警示标牌。该压力机电源配电箱、控制柜、控制面板处均未悬挂“禁止合闸”标识牌。8号锻造生产线各设备无“当心机械伤害”等警示标识。</w:t>
      </w:r>
    </w:p>
    <w:p w14:paraId="56BEF9E8">
      <w:pPr>
        <w:pStyle w:val="2"/>
        <w:keepNext w:val="0"/>
        <w:keepLines w:val="0"/>
        <w:pageBreakBefore w:val="0"/>
        <w:widowControl w:val="0"/>
        <w:kinsoku/>
        <w:wordWrap/>
        <w:overflowPunct w:val="0"/>
        <w:topLinePunct w:val="0"/>
        <w:autoSpaceDE/>
        <w:autoSpaceDN/>
        <w:bidi w:val="0"/>
        <w:ind w:firstLine="640"/>
        <w:jc w:val="both"/>
        <w:rPr>
          <w:lang w:eastAsia="zh-CN"/>
        </w:rPr>
      </w:pPr>
      <w:bookmarkStart w:id="11" w:name="_Toc13325"/>
      <w:bookmarkStart w:id="12" w:name="_Toc2016072865"/>
      <w:r>
        <w:rPr>
          <w:rFonts w:hint="eastAsia"/>
          <w:lang w:eastAsia="zh-CN"/>
        </w:rPr>
        <w:t>二、事故发生经过、应急处置、事故报告及四位一体工作开展及事故警示教育情况</w:t>
      </w:r>
      <w:bookmarkEnd w:id="11"/>
      <w:bookmarkEnd w:id="12"/>
    </w:p>
    <w:p w14:paraId="3CAFDD40">
      <w:pPr>
        <w:pStyle w:val="3"/>
        <w:keepNext w:val="0"/>
        <w:keepLines w:val="0"/>
        <w:pageBreakBefore w:val="0"/>
        <w:widowControl w:val="0"/>
        <w:kinsoku/>
        <w:wordWrap/>
        <w:overflowPunct w:val="0"/>
        <w:topLinePunct w:val="0"/>
        <w:autoSpaceDE/>
        <w:autoSpaceDN/>
        <w:bidi w:val="0"/>
        <w:rPr>
          <w:rFonts w:hint="eastAsia"/>
          <w:lang w:val="en-US" w:eastAsia="zh-CN"/>
        </w:rPr>
      </w:pPr>
      <w:bookmarkStart w:id="13" w:name="_Toc1961507499"/>
      <w:r>
        <w:rPr>
          <w:rFonts w:hint="eastAsia"/>
          <w:lang w:val="en-US" w:eastAsia="zh-CN"/>
        </w:rPr>
        <w:t>（一）事故发生经过</w:t>
      </w:r>
      <w:bookmarkEnd w:id="13"/>
    </w:p>
    <w:p w14:paraId="341078B4">
      <w:pPr>
        <w:keepNext w:val="0"/>
        <w:keepLines w:val="0"/>
        <w:pageBreakBefore w:val="0"/>
        <w:widowControl w:val="0"/>
        <w:kinsoku/>
        <w:wordWrap/>
        <w:overflowPunct w:val="0"/>
        <w:topLinePunct w:val="0"/>
        <w:autoSpaceDE/>
        <w:autoSpaceDN/>
        <w:bidi w:val="0"/>
        <w:adjustRightInd/>
        <w:snapToGrid/>
        <w:spacing w:beforeAutospacing="0" w:afterAutospacing="0" w:line="520" w:lineRule="exact"/>
        <w:ind w:firstLine="640" w:firstLineChars="200"/>
        <w:jc w:val="both"/>
        <w:textAlignment w:val="auto"/>
        <w:rPr>
          <w:rFonts w:hint="eastAsia" w:ascii="仿宋_GB2312" w:hAnsi="仿宋_GB2312" w:eastAsia="仿宋_GB2312" w:cs="仿宋_GB2312"/>
          <w:strike w:val="0"/>
          <w:dstrike w:val="0"/>
          <w:sz w:val="32"/>
          <w:szCs w:val="32"/>
          <w:highlight w:val="none"/>
          <w:lang w:val="en-US" w:eastAsia="zh-CN"/>
        </w:rPr>
      </w:pPr>
      <w:r>
        <w:rPr>
          <w:rFonts w:hint="eastAsia" w:ascii="仿宋_GB2312" w:hAnsi="仿宋_GB2312" w:eastAsia="仿宋_GB2312" w:cs="仿宋_GB2312"/>
          <w:strike w:val="0"/>
          <w:dstrike w:val="0"/>
          <w:color w:val="auto"/>
          <w:sz w:val="32"/>
          <w:szCs w:val="32"/>
          <w:lang w:val="en-US" w:eastAsia="zh-CN"/>
        </w:rPr>
        <w:t>2026年2月27日</w:t>
      </w:r>
      <w:r>
        <w:rPr>
          <w:rFonts w:hint="eastAsia" w:ascii="仿宋_GB2312" w:hAnsi="仿宋_GB2312" w:eastAsia="仿宋_GB2312" w:cs="仿宋_GB2312"/>
          <w:strike w:val="0"/>
          <w:dstrike w:val="0"/>
          <w:sz w:val="32"/>
          <w:szCs w:val="32"/>
          <w:lang w:val="en-US" w:eastAsia="zh-CN"/>
        </w:rPr>
        <w:t>7时40分许，宁××开启8号线压力机发现该压力机第一次故障报警。王××先操作控制面板“故障复位”按钮，后去控制柜（位于压力机东侧）操作维修，报警消除后离开；宁××</w:t>
      </w:r>
      <w:r>
        <w:rPr>
          <w:rFonts w:hint="eastAsia" w:ascii="仿宋_GB2312" w:hAnsi="仿宋_GB2312" w:eastAsia="仿宋_GB2312" w:cs="仿宋_GB2312"/>
          <w:strike w:val="0"/>
          <w:dstrike w:val="0"/>
          <w:sz w:val="32"/>
          <w:szCs w:val="32"/>
          <w:highlight w:val="none"/>
          <w:lang w:val="en-US" w:eastAsia="zh-CN"/>
        </w:rPr>
        <w:t>、刘××、黄××三人开始锻打型号为04903的产品。</w:t>
      </w:r>
    </w:p>
    <w:p w14:paraId="690F8E80">
      <w:pPr>
        <w:keepNext w:val="0"/>
        <w:keepLines w:val="0"/>
        <w:pageBreakBefore w:val="0"/>
        <w:widowControl w:val="0"/>
        <w:kinsoku/>
        <w:wordWrap/>
        <w:overflowPunct w:val="0"/>
        <w:topLinePunct w:val="0"/>
        <w:autoSpaceDE/>
        <w:autoSpaceDN/>
        <w:bidi w:val="0"/>
        <w:adjustRightInd/>
        <w:snapToGrid/>
        <w:spacing w:beforeAutospacing="0" w:afterAutospacing="0" w:line="520" w:lineRule="exact"/>
        <w:ind w:firstLine="640" w:firstLineChars="200"/>
        <w:jc w:val="both"/>
        <w:textAlignment w:val="auto"/>
        <w:rPr>
          <w:rFonts w:hint="eastAsia" w:ascii="仿宋_GB2312" w:hAnsi="仿宋_GB2312" w:eastAsia="仿宋_GB2312" w:cs="仿宋_GB2312"/>
          <w:strike w:val="0"/>
          <w:sz w:val="32"/>
          <w:szCs w:val="32"/>
          <w:lang w:val="en-US" w:eastAsia="zh-CN"/>
        </w:rPr>
      </w:pPr>
      <w:r>
        <w:rPr>
          <w:rFonts w:hint="eastAsia" w:ascii="仿宋_GB2312" w:hAnsi="仿宋_GB2312" w:eastAsia="仿宋_GB2312" w:cs="仿宋_GB2312"/>
          <w:strike w:val="0"/>
          <w:dstrike w:val="0"/>
          <w:sz w:val="32"/>
          <w:szCs w:val="32"/>
          <w:highlight w:val="none"/>
          <w:lang w:val="en-US" w:eastAsia="zh-CN"/>
        </w:rPr>
        <w:t>9时20分许，04903产品锻打结束，三人开始更换模具。</w:t>
      </w:r>
      <w:r>
        <w:rPr>
          <w:rFonts w:hint="eastAsia" w:ascii="仿宋_GB2312" w:hAnsi="仿宋_GB2312" w:eastAsia="仿宋_GB2312" w:cs="仿宋_GB2312"/>
          <w:strike w:val="0"/>
          <w:sz w:val="32"/>
          <w:szCs w:val="32"/>
          <w:highlight w:val="none"/>
          <w:lang w:val="en-US" w:eastAsia="zh-CN"/>
        </w:rPr>
        <w:t>10时40分许，</w:t>
      </w:r>
      <w:r>
        <w:rPr>
          <w:rFonts w:hint="eastAsia" w:ascii="仿宋_GB2312" w:hAnsi="仿宋_GB2312" w:eastAsia="仿宋_GB2312" w:cs="仿宋_GB2312"/>
          <w:strike w:val="0"/>
          <w:dstrike w:val="0"/>
          <w:sz w:val="32"/>
          <w:szCs w:val="32"/>
          <w:highlight w:val="none"/>
          <w:lang w:val="en-US" w:eastAsia="zh-CN"/>
        </w:rPr>
        <w:t>模具更换安装完成，准备锻打05312产品。</w:t>
      </w:r>
      <w:r>
        <w:rPr>
          <w:rFonts w:hint="eastAsia" w:ascii="仿宋_GB2312" w:hAnsi="仿宋_GB2312" w:eastAsia="仿宋_GB2312" w:cs="仿宋_GB2312"/>
          <w:strike w:val="0"/>
          <w:sz w:val="32"/>
          <w:szCs w:val="32"/>
          <w:highlight w:val="none"/>
          <w:lang w:val="en-US" w:eastAsia="zh-CN"/>
        </w:rPr>
        <w:t>宁××</w:t>
      </w:r>
      <w:r>
        <w:rPr>
          <w:rFonts w:hint="eastAsia" w:ascii="仿宋_GB2312" w:hAnsi="仿宋_GB2312" w:eastAsia="仿宋_GB2312" w:cs="仿宋_GB2312"/>
          <w:strike w:val="0"/>
          <w:sz w:val="32"/>
          <w:szCs w:val="32"/>
          <w:lang w:val="en-US" w:eastAsia="zh-CN"/>
        </w:rPr>
        <w:t>开启压力机发现该压力机</w:t>
      </w:r>
      <w:r>
        <w:rPr>
          <w:rFonts w:hint="eastAsia" w:ascii="仿宋_GB2312" w:hAnsi="仿宋_GB2312" w:eastAsia="仿宋_GB2312" w:cs="仿宋_GB2312"/>
          <w:strike w:val="0"/>
          <w:dstrike w:val="0"/>
          <w:sz w:val="32"/>
          <w:szCs w:val="32"/>
          <w:lang w:val="en-US" w:eastAsia="zh-CN"/>
        </w:rPr>
        <w:t>第二次</w:t>
      </w:r>
      <w:r>
        <w:rPr>
          <w:rFonts w:hint="eastAsia" w:ascii="仿宋_GB2312" w:hAnsi="仿宋_GB2312" w:eastAsia="仿宋_GB2312" w:cs="仿宋_GB2312"/>
          <w:strike w:val="0"/>
          <w:sz w:val="32"/>
          <w:szCs w:val="32"/>
          <w:lang w:val="en-US" w:eastAsia="zh-CN"/>
        </w:rPr>
        <w:t>故障报警，刘××、宁××先后操作“故障复位”按钮，报警未消除；王××发现后先操作“故障复位”按钮，后前往控制柜处操作维修，报警消除。10时50分许，</w:t>
      </w:r>
      <w:r>
        <w:rPr>
          <w:rFonts w:hint="eastAsia" w:ascii="仿宋_GB2312" w:hAnsi="仿宋_GB2312" w:eastAsia="仿宋_GB2312" w:cs="仿宋_GB2312"/>
          <w:strike w:val="0"/>
          <w:sz w:val="32"/>
          <w:szCs w:val="32"/>
          <w:highlight w:val="none"/>
          <w:lang w:val="en-US" w:eastAsia="zh-CN"/>
        </w:rPr>
        <w:t>宁××开启压力机，踩脚踏开关锻打05312产品，锤头第一次落</w:t>
      </w:r>
      <w:r>
        <w:rPr>
          <w:rFonts w:hint="eastAsia" w:ascii="仿宋_GB2312" w:hAnsi="仿宋_GB2312" w:eastAsia="仿宋_GB2312" w:cs="仿宋_GB2312"/>
          <w:strike w:val="0"/>
          <w:sz w:val="32"/>
          <w:szCs w:val="32"/>
          <w:lang w:val="en-US" w:eastAsia="zh-CN"/>
        </w:rPr>
        <w:t>下即出现闷锤现象（压力机锤头落下，未正常回弹），该压力机</w:t>
      </w:r>
      <w:r>
        <w:rPr>
          <w:rFonts w:hint="eastAsia" w:ascii="仿宋_GB2312" w:hAnsi="仿宋_GB2312" w:eastAsia="仿宋_GB2312" w:cs="仿宋_GB2312"/>
          <w:strike w:val="0"/>
          <w:dstrike w:val="0"/>
          <w:sz w:val="32"/>
          <w:szCs w:val="32"/>
          <w:lang w:val="en-US" w:eastAsia="zh-CN"/>
        </w:rPr>
        <w:t>第三次</w:t>
      </w:r>
      <w:r>
        <w:rPr>
          <w:rFonts w:hint="eastAsia" w:ascii="仿宋_GB2312" w:hAnsi="仿宋_GB2312" w:eastAsia="仿宋_GB2312" w:cs="仿宋_GB2312"/>
          <w:strike w:val="0"/>
          <w:sz w:val="32"/>
          <w:szCs w:val="32"/>
          <w:lang w:val="en-US" w:eastAsia="zh-CN"/>
        </w:rPr>
        <w:t>故障报警。宁××按下“故障复位”按钮，报警消除，将压力机“顶料方式”切换为手动，按“滑块上升”按钮将锤头升起后，踩脚踏开关正常工作至11时50分下班。</w:t>
      </w:r>
    </w:p>
    <w:p w14:paraId="6CF850C3">
      <w:pPr>
        <w:keepNext w:val="0"/>
        <w:keepLines w:val="0"/>
        <w:pageBreakBefore w:val="0"/>
        <w:widowControl w:val="0"/>
        <w:kinsoku/>
        <w:wordWrap/>
        <w:overflowPunct w:val="0"/>
        <w:topLinePunct w:val="0"/>
        <w:autoSpaceDE/>
        <w:autoSpaceDN/>
        <w:bidi w:val="0"/>
        <w:adjustRightInd/>
        <w:snapToGrid/>
        <w:spacing w:beforeAutospacing="0" w:afterAutospacing="0" w:line="52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事故发生后，经调查组调查询问：10时40分至10时50分期间，王××在未办理检维修作业票、未断电挂牌、未告知其他人员维修</w:t>
      </w:r>
      <w:r>
        <w:rPr>
          <w:rFonts w:hint="eastAsia" w:ascii="仿宋_GB2312" w:hAnsi="仿宋_GB2312" w:eastAsia="仿宋_GB2312" w:cs="仿宋_GB2312"/>
          <w:sz w:val="32"/>
          <w:szCs w:val="32"/>
          <w:highlight w:val="none"/>
          <w:lang w:val="en-US" w:eastAsia="zh-CN"/>
        </w:rPr>
        <w:t>事项的情况下，爬上检维修平台作业；宁××在不知情的情况下开启了压力机。</w:t>
      </w:r>
    </w:p>
    <w:p w14:paraId="6C5132BA">
      <w:pPr>
        <w:keepNext w:val="0"/>
        <w:keepLines w:val="0"/>
        <w:pageBreakBefore w:val="0"/>
        <w:widowControl w:val="0"/>
        <w:kinsoku/>
        <w:wordWrap/>
        <w:overflowPunct w:val="0"/>
        <w:topLinePunct w:val="0"/>
        <w:autoSpaceDE/>
        <w:autoSpaceDN/>
        <w:bidi w:val="0"/>
        <w:adjustRightInd/>
        <w:snapToGrid/>
        <w:spacing w:beforeAutospacing="0" w:afterAutospacing="0"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12时许，公司员工发现王××未就餐，遂联系其他同事共同寻找。12时20分许，高××在8号锻造生产线压力机上方的检维修平台，发现王××</w:t>
      </w:r>
      <w:r>
        <w:rPr>
          <w:rFonts w:hint="eastAsia" w:ascii="仿宋" w:hAnsi="仿宋" w:eastAsia="仿宋" w:cs="仿宋"/>
          <w:color w:val="000000"/>
          <w:kern w:val="0"/>
          <w:sz w:val="32"/>
          <w:szCs w:val="32"/>
          <w:lang w:val="en-US" w:eastAsia="zh-CN" w:bidi="ar"/>
        </w:rPr>
        <w:t>被挤压在</w:t>
      </w:r>
      <w:r>
        <w:rPr>
          <w:rFonts w:hint="eastAsia" w:ascii="仿宋_GB2312" w:hAnsi="仿宋_GB2312" w:eastAsia="仿宋_GB2312" w:cs="仿宋_GB2312"/>
          <w:sz w:val="32"/>
          <w:szCs w:val="32"/>
        </w:rPr>
        <w:t>飞轮离合器</w:t>
      </w:r>
      <w:r>
        <w:rPr>
          <w:rFonts w:hint="eastAsia" w:ascii="仿宋" w:hAnsi="仿宋" w:eastAsia="仿宋" w:cs="仿宋"/>
          <w:color w:val="000000"/>
          <w:kern w:val="0"/>
          <w:sz w:val="32"/>
          <w:szCs w:val="32"/>
          <w:lang w:val="en-US" w:eastAsia="zh-CN" w:bidi="ar"/>
        </w:rPr>
        <w:t>转轮与护板之间</w:t>
      </w:r>
      <w:r>
        <w:rPr>
          <w:rFonts w:hint="eastAsia" w:ascii="仿宋_GB2312" w:hAnsi="仿宋_GB2312" w:eastAsia="仿宋_GB2312" w:cs="仿宋_GB2312"/>
          <w:sz w:val="32"/>
          <w:szCs w:val="32"/>
          <w:lang w:val="en-US" w:eastAsia="zh-CN"/>
        </w:rPr>
        <w:t>。</w:t>
      </w:r>
    </w:p>
    <w:p w14:paraId="4EB9F4ED">
      <w:pPr>
        <w:pStyle w:val="3"/>
        <w:keepNext w:val="0"/>
        <w:keepLines w:val="0"/>
        <w:pageBreakBefore w:val="0"/>
        <w:widowControl w:val="0"/>
        <w:kinsoku/>
        <w:wordWrap/>
        <w:overflowPunct w:val="0"/>
        <w:topLinePunct w:val="0"/>
        <w:autoSpaceDE/>
        <w:autoSpaceDN/>
        <w:bidi w:val="0"/>
        <w:spacing w:line="520" w:lineRule="exact"/>
        <w:rPr>
          <w:rFonts w:hint="eastAsia"/>
          <w:lang w:val="en-US" w:eastAsia="zh-CN"/>
        </w:rPr>
      </w:pPr>
      <w:bookmarkStart w:id="14" w:name="_Toc1641471438"/>
      <w:r>
        <w:rPr>
          <w:rFonts w:hint="eastAsia"/>
          <w:lang w:val="en-US" w:eastAsia="zh-CN"/>
        </w:rPr>
        <w:t>（二）事故应急处置情况及善后处理情况</w:t>
      </w:r>
      <w:bookmarkEnd w:id="14"/>
    </w:p>
    <w:p w14:paraId="345281BE">
      <w:pPr>
        <w:keepNext w:val="0"/>
        <w:keepLines w:val="0"/>
        <w:pageBreakBefore w:val="0"/>
        <w:widowControl w:val="0"/>
        <w:kinsoku/>
        <w:wordWrap/>
        <w:overflowPunct w:val="0"/>
        <w:topLinePunct w:val="0"/>
        <w:autoSpaceDE/>
        <w:autoSpaceDN/>
        <w:bidi w:val="0"/>
        <w:adjustRightInd/>
        <w:snapToGrid/>
        <w:spacing w:beforeAutospacing="0" w:afterAutospacing="0"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发现王××后，立即联系公司其他人员将王××从检维修平台上方转移至地面，现场人员随即拨打120紧急送医救治。当日13时03分，王××经抢救无效死亡。3月11日，海佑公司与王××家属签订赔偿协议并赔偿，善后处理结束，家属情绪平稳，社会舆情稳定。</w:t>
      </w:r>
    </w:p>
    <w:p w14:paraId="29BD2943">
      <w:pPr>
        <w:pStyle w:val="3"/>
        <w:pageBreakBefore w:val="0"/>
        <w:wordWrap/>
        <w:topLinePunct w:val="0"/>
        <w:bidi w:val="0"/>
        <w:spacing w:line="520" w:lineRule="exact"/>
        <w:rPr>
          <w:rFonts w:hint="eastAsia"/>
          <w:lang w:val="en-US" w:eastAsia="zh-CN"/>
        </w:rPr>
      </w:pPr>
      <w:bookmarkStart w:id="15" w:name="_Toc1842723479"/>
      <w:r>
        <w:rPr>
          <w:rFonts w:hint="eastAsia"/>
          <w:lang w:val="en-US" w:eastAsia="zh-CN"/>
        </w:rPr>
        <w:t>（三）事故报告情况</w:t>
      </w:r>
      <w:bookmarkEnd w:id="15"/>
    </w:p>
    <w:p w14:paraId="30B6C804">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12时25分许，段××向正在外就餐的任××报告王××受伤；12时35分许，任××到达事故现场并安排宋×核实情况后上报；13时15分，宋×向区应急局报告事故。</w:t>
      </w:r>
      <w:r>
        <w:rPr>
          <w:rFonts w:hint="eastAsia" w:ascii="仿宋_GB2312" w:hAnsi="仿宋_GB2312" w:eastAsia="仿宋_GB2312" w:cs="仿宋_GB2312"/>
          <w:snapToGrid/>
          <w:color w:val="auto"/>
          <w:kern w:val="2"/>
          <w:sz w:val="32"/>
          <w:szCs w:val="32"/>
          <w:highlight w:val="none"/>
          <w:lang w:eastAsia="zh-CN"/>
        </w:rPr>
        <w:t>接报后，区应急局立即启动应急预案，赶赴现场，组织现场勘查调查等工作，按规定程序、时限上报。</w:t>
      </w:r>
    </w:p>
    <w:p w14:paraId="7EE27004">
      <w:pPr>
        <w:pStyle w:val="3"/>
        <w:pageBreakBefore w:val="0"/>
        <w:wordWrap/>
        <w:topLinePunct w:val="0"/>
        <w:bidi w:val="0"/>
        <w:spacing w:line="520" w:lineRule="exact"/>
        <w:rPr>
          <w:lang w:eastAsia="zh-CN"/>
        </w:rPr>
      </w:pPr>
      <w:bookmarkStart w:id="16" w:name="_Toc989189952"/>
      <w:bookmarkStart w:id="17" w:name="_Toc169"/>
      <w:r>
        <w:rPr>
          <w:rFonts w:hint="eastAsia"/>
          <w:lang w:eastAsia="zh-CN"/>
        </w:rPr>
        <w:t>（</w:t>
      </w:r>
      <w:r>
        <w:rPr>
          <w:rFonts w:hint="eastAsia"/>
          <w:lang w:val="en-US" w:eastAsia="zh-CN"/>
        </w:rPr>
        <w:t>四</w:t>
      </w:r>
      <w:r>
        <w:rPr>
          <w:rFonts w:hint="eastAsia"/>
          <w:lang w:eastAsia="zh-CN"/>
        </w:rPr>
        <w:t>）事故应急处置评估</w:t>
      </w:r>
      <w:bookmarkEnd w:id="16"/>
      <w:bookmarkEnd w:id="17"/>
    </w:p>
    <w:p w14:paraId="53A3AB1B">
      <w:pPr>
        <w:keepNext w:val="0"/>
        <w:keepLines w:val="0"/>
        <w:pageBreakBefore w:val="0"/>
        <w:widowControl w:val="0"/>
        <w:shd w:val="clear" w:color="auto" w:fill="FFFFFF"/>
        <w:kinsoku/>
        <w:wordWrap/>
        <w:overflowPunct/>
        <w:topLinePunct w:val="0"/>
        <w:autoSpaceDE w:val="0"/>
        <w:autoSpaceDN/>
        <w:bidi w:val="0"/>
        <w:adjustRightInd w:val="0"/>
        <w:snapToGrid w:val="0"/>
        <w:spacing w:line="520" w:lineRule="exact"/>
        <w:ind w:firstLine="640" w:firstLineChars="200"/>
        <w:jc w:val="both"/>
        <w:textAlignment w:val="auto"/>
        <w:rPr>
          <w:rFonts w:ascii="仿宋_GB2312" w:hAnsi="Times New Roman" w:eastAsia="仿宋_GB2312" w:cs="Times New Roman"/>
          <w:snapToGrid/>
          <w:color w:val="000000" w:themeColor="text1"/>
          <w:kern w:val="2"/>
          <w:sz w:val="32"/>
          <w:szCs w:val="24"/>
          <w:lang w:eastAsia="zh-CN"/>
          <w14:textFill>
            <w14:solidFill>
              <w14:schemeClr w14:val="tx1"/>
            </w14:solidFill>
          </w14:textFill>
        </w:rPr>
      </w:pPr>
      <w:r>
        <w:rPr>
          <w:rFonts w:ascii="仿宋_GB2312" w:hAnsi="Times New Roman" w:eastAsia="仿宋_GB2312" w:cs="Times New Roman"/>
          <w:snapToGrid/>
          <w:color w:val="000000" w:themeColor="text1"/>
          <w:kern w:val="2"/>
          <w:sz w:val="32"/>
          <w:szCs w:val="24"/>
          <w:lang w:eastAsia="zh-CN"/>
          <w14:textFill>
            <w14:solidFill>
              <w14:schemeClr w14:val="tx1"/>
            </w14:solidFill>
          </w14:textFill>
        </w:rPr>
        <w:t>事故发生后，</w:t>
      </w:r>
      <w:r>
        <w:rPr>
          <w:rFonts w:hint="eastAsia" w:ascii="仿宋_GB2312" w:hAnsi="Times New Roman" w:eastAsia="仿宋_GB2312" w:cs="Times New Roman"/>
          <w:snapToGrid/>
          <w:color w:val="000000" w:themeColor="text1"/>
          <w:kern w:val="2"/>
          <w:sz w:val="32"/>
          <w:szCs w:val="24"/>
          <w:lang w:eastAsia="zh-CN"/>
          <w14:textFill>
            <w14:solidFill>
              <w14:schemeClr w14:val="tx1"/>
            </w14:solidFill>
          </w14:textFill>
        </w:rPr>
        <w:t>章丘区政府、枣园街道办事处及相关部门</w:t>
      </w:r>
      <w:r>
        <w:rPr>
          <w:rFonts w:ascii="仿宋_GB2312" w:hAnsi="Times New Roman" w:eastAsia="仿宋_GB2312" w:cs="Times New Roman"/>
          <w:snapToGrid/>
          <w:color w:val="000000" w:themeColor="text1"/>
          <w:kern w:val="2"/>
          <w:sz w:val="32"/>
          <w:szCs w:val="24"/>
          <w:lang w:eastAsia="zh-CN"/>
          <w14:textFill>
            <w14:solidFill>
              <w14:schemeClr w14:val="tx1"/>
            </w14:solidFill>
          </w14:textFill>
        </w:rPr>
        <w:t>应急机制启动及时有效，救援处置措施得当，未</w:t>
      </w:r>
      <w:r>
        <w:rPr>
          <w:rFonts w:hint="eastAsia" w:ascii="仿宋_GB2312" w:hAnsi="Times New Roman" w:eastAsia="仿宋_GB2312" w:cs="Times New Roman"/>
          <w:snapToGrid/>
          <w:color w:val="000000" w:themeColor="text1"/>
          <w:kern w:val="2"/>
          <w:sz w:val="32"/>
          <w:szCs w:val="24"/>
          <w:lang w:eastAsia="zh-CN"/>
          <w14:textFill>
            <w14:solidFill>
              <w14:schemeClr w14:val="tx1"/>
            </w14:solidFill>
          </w14:textFill>
        </w:rPr>
        <w:t>发生</w:t>
      </w:r>
      <w:r>
        <w:rPr>
          <w:rFonts w:ascii="仿宋_GB2312" w:hAnsi="Times New Roman" w:eastAsia="仿宋_GB2312" w:cs="Times New Roman"/>
          <w:snapToGrid/>
          <w:color w:val="000000" w:themeColor="text1"/>
          <w:kern w:val="2"/>
          <w:sz w:val="32"/>
          <w:szCs w:val="24"/>
          <w:lang w:eastAsia="zh-CN"/>
          <w14:textFill>
            <w14:solidFill>
              <w14:schemeClr w14:val="tx1"/>
            </w14:solidFill>
          </w14:textFill>
        </w:rPr>
        <w:t>次生事故</w:t>
      </w:r>
      <w:r>
        <w:rPr>
          <w:rFonts w:hint="eastAsia" w:ascii="仿宋_GB2312" w:hAnsi="Times New Roman" w:eastAsia="仿宋_GB2312" w:cs="Times New Roman"/>
          <w:snapToGrid/>
          <w:color w:val="000000" w:themeColor="text1"/>
          <w:kern w:val="2"/>
          <w:sz w:val="32"/>
          <w:szCs w:val="24"/>
          <w:lang w:eastAsia="zh-CN"/>
          <w14:textFill>
            <w14:solidFill>
              <w14:schemeClr w14:val="tx1"/>
            </w14:solidFill>
          </w14:textFill>
        </w:rPr>
        <w:t>；积极</w:t>
      </w:r>
      <w:r>
        <w:rPr>
          <w:rFonts w:ascii="仿宋_GB2312" w:hAnsi="Times New Roman" w:eastAsia="仿宋_GB2312" w:cs="Times New Roman"/>
          <w:snapToGrid/>
          <w:color w:val="000000" w:themeColor="text1"/>
          <w:kern w:val="2"/>
          <w:sz w:val="32"/>
          <w:szCs w:val="24"/>
          <w:lang w:eastAsia="zh-CN"/>
          <w14:textFill>
            <w14:solidFill>
              <w14:schemeClr w14:val="tx1"/>
            </w14:solidFill>
          </w14:textFill>
        </w:rPr>
        <w:t>开展善后工作</w:t>
      </w:r>
      <w:r>
        <w:rPr>
          <w:rFonts w:hint="eastAsia" w:ascii="仿宋_GB2312" w:hAnsi="Times New Roman" w:eastAsia="仿宋_GB2312" w:cs="Times New Roman"/>
          <w:snapToGrid/>
          <w:color w:val="000000" w:themeColor="text1"/>
          <w:kern w:val="2"/>
          <w:sz w:val="32"/>
          <w:szCs w:val="24"/>
          <w:lang w:eastAsia="zh-CN"/>
          <w14:textFill>
            <w14:solidFill>
              <w14:schemeClr w14:val="tx1"/>
            </w14:solidFill>
          </w14:textFill>
        </w:rPr>
        <w:t>，</w:t>
      </w:r>
      <w:r>
        <w:rPr>
          <w:rFonts w:ascii="仿宋_GB2312" w:hAnsi="Times New Roman" w:eastAsia="仿宋_GB2312" w:cs="Times New Roman"/>
          <w:snapToGrid/>
          <w:color w:val="000000" w:themeColor="text1"/>
          <w:kern w:val="2"/>
          <w:sz w:val="32"/>
          <w:szCs w:val="24"/>
          <w:lang w:eastAsia="zh-CN"/>
          <w14:textFill>
            <w14:solidFill>
              <w14:schemeClr w14:val="tx1"/>
            </w14:solidFill>
          </w14:textFill>
        </w:rPr>
        <w:t>事故调查处理</w:t>
      </w:r>
      <w:r>
        <w:rPr>
          <w:rFonts w:hint="eastAsia" w:ascii="仿宋_GB2312" w:hAnsi="Times New Roman" w:eastAsia="仿宋_GB2312" w:cs="Times New Roman"/>
          <w:snapToGrid/>
          <w:color w:val="000000" w:themeColor="text1"/>
          <w:kern w:val="2"/>
          <w:sz w:val="32"/>
          <w:szCs w:val="24"/>
          <w:lang w:eastAsia="zh-CN"/>
          <w14:textFill>
            <w14:solidFill>
              <w14:schemeClr w14:val="tx1"/>
            </w14:solidFill>
          </w14:textFill>
        </w:rPr>
        <w:t>推进</w:t>
      </w:r>
      <w:r>
        <w:rPr>
          <w:rFonts w:ascii="仿宋_GB2312" w:hAnsi="Times New Roman" w:eastAsia="仿宋_GB2312" w:cs="Times New Roman"/>
          <w:snapToGrid/>
          <w:color w:val="000000" w:themeColor="text1"/>
          <w:kern w:val="2"/>
          <w:sz w:val="32"/>
          <w:szCs w:val="24"/>
          <w:lang w:eastAsia="zh-CN"/>
          <w14:textFill>
            <w14:solidFill>
              <w14:schemeClr w14:val="tx1"/>
            </w14:solidFill>
          </w14:textFill>
        </w:rPr>
        <w:t>有序</w:t>
      </w:r>
      <w:r>
        <w:rPr>
          <w:rFonts w:hint="eastAsia" w:ascii="仿宋_GB2312" w:hAnsi="Times New Roman" w:eastAsia="仿宋_GB2312" w:cs="Times New Roman"/>
          <w:snapToGrid/>
          <w:color w:val="000000" w:themeColor="text1"/>
          <w:kern w:val="2"/>
          <w:sz w:val="32"/>
          <w:szCs w:val="24"/>
          <w:lang w:eastAsia="zh-CN"/>
          <w14:textFill>
            <w14:solidFill>
              <w14:schemeClr w14:val="tx1"/>
            </w14:solidFill>
          </w14:textFill>
        </w:rPr>
        <w:t>。经评估，政府事故</w:t>
      </w:r>
      <w:r>
        <w:rPr>
          <w:rFonts w:ascii="仿宋_GB2312" w:hAnsi="Times New Roman" w:eastAsia="仿宋_GB2312" w:cs="Times New Roman"/>
          <w:snapToGrid/>
          <w:color w:val="000000" w:themeColor="text1"/>
          <w:kern w:val="2"/>
          <w:sz w:val="32"/>
          <w:szCs w:val="24"/>
          <w:lang w:eastAsia="zh-CN"/>
          <w14:textFill>
            <w14:solidFill>
              <w14:schemeClr w14:val="tx1"/>
            </w14:solidFill>
          </w14:textFill>
        </w:rPr>
        <w:t>应急处置得当</w:t>
      </w:r>
      <w:r>
        <w:rPr>
          <w:rFonts w:hint="eastAsia" w:ascii="仿宋_GB2312" w:hAnsi="Times New Roman" w:eastAsia="仿宋_GB2312" w:cs="Times New Roman"/>
          <w:snapToGrid/>
          <w:color w:val="000000" w:themeColor="text1"/>
          <w:kern w:val="2"/>
          <w:sz w:val="32"/>
          <w:szCs w:val="24"/>
          <w:lang w:eastAsia="zh-CN"/>
          <w14:textFill>
            <w14:solidFill>
              <w14:schemeClr w14:val="tx1"/>
            </w14:solidFill>
          </w14:textFill>
        </w:rPr>
        <w:t>。</w:t>
      </w:r>
    </w:p>
    <w:p w14:paraId="43C3E7F5">
      <w:pPr>
        <w:pStyle w:val="3"/>
        <w:pageBreakBefore w:val="0"/>
        <w:wordWrap/>
        <w:topLinePunct w:val="0"/>
        <w:autoSpaceDE w:val="0"/>
        <w:bidi w:val="0"/>
        <w:adjustRightInd w:val="0"/>
        <w:snapToGrid w:val="0"/>
        <w:spacing w:line="520" w:lineRule="exact"/>
        <w:rPr>
          <w:lang w:eastAsia="zh-CN"/>
        </w:rPr>
      </w:pPr>
      <w:bookmarkStart w:id="18" w:name="_Toc21185492"/>
      <w:bookmarkStart w:id="19" w:name="_Toc21996"/>
      <w:r>
        <w:rPr>
          <w:rFonts w:hint="eastAsia"/>
          <w:lang w:eastAsia="zh-CN"/>
        </w:rPr>
        <w:t>（</w:t>
      </w:r>
      <w:r>
        <w:rPr>
          <w:rFonts w:hint="eastAsia"/>
          <w:lang w:val="en-US" w:eastAsia="zh-CN"/>
        </w:rPr>
        <w:t>五</w:t>
      </w:r>
      <w:r>
        <w:rPr>
          <w:rFonts w:hint="eastAsia"/>
          <w:lang w:eastAsia="zh-CN"/>
        </w:rPr>
        <w:t>）</w:t>
      </w:r>
      <w:r>
        <w:rPr>
          <w:rFonts w:hint="eastAsia"/>
        </w:rPr>
        <w:t>“四位一体”工作开展</w:t>
      </w:r>
      <w:r>
        <w:rPr>
          <w:rFonts w:hint="eastAsia"/>
          <w:lang w:eastAsia="zh-CN"/>
        </w:rPr>
        <w:t>情况</w:t>
      </w:r>
      <w:bookmarkEnd w:id="18"/>
      <w:bookmarkEnd w:id="19"/>
    </w:p>
    <w:p w14:paraId="4F7623E7">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根据《山东省人民政府安全生产委员会办公室关于“四位一体”加强事故调查处理工作的通知》（鲁安办发〔</w:t>
      </w:r>
      <w:r>
        <w:rPr>
          <w:rFonts w:hint="eastAsia" w:ascii="仿宋_GB2312" w:hAnsi="仿宋_GB2312" w:eastAsia="仿宋_GB2312" w:cs="仿宋_GB2312"/>
          <w:color w:val="000000" w:themeColor="text1"/>
          <w:sz w:val="32"/>
          <w:szCs w:val="32"/>
          <w:lang w:eastAsia="zh-CN"/>
          <w14:textFill>
            <w14:solidFill>
              <w14:schemeClr w14:val="tx1"/>
            </w14:solidFill>
          </w14:textFill>
        </w:rPr>
        <w:t>2022</w:t>
      </w: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5</w:t>
      </w: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号）要求，事故调查组对行业主管部门、属地街道办事处相关人员在安全生产、廉政建设、涉黑涉恶、干部作风等方面进行了调查</w:t>
      </w:r>
      <w:r>
        <w:rPr>
          <w:rFonts w:ascii="仿宋_GB2312" w:hAnsi="仿宋_GB2312" w:eastAsia="仿宋_GB2312" w:cs="仿宋_GB2312"/>
          <w:snapToGrid/>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未发现相关问题。</w:t>
      </w:r>
    </w:p>
    <w:p w14:paraId="4FC4E6E4">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jc w:val="both"/>
        <w:textAlignment w:val="auto"/>
        <w:rPr>
          <w:rFonts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根据监督检查计划，</w:t>
      </w:r>
      <w:r>
        <w:rPr>
          <w:rFonts w:hint="eastAsia" w:ascii="仿宋_GB2312" w:hAnsi="仿宋_GB2312" w:eastAsia="仿宋_GB2312" w:cs="仿宋_GB2312"/>
          <w:snapToGrid/>
          <w:color w:val="auto"/>
          <w:kern w:val="2"/>
          <w:sz w:val="32"/>
          <w:szCs w:val="32"/>
          <w:lang w:val="en-US" w:eastAsia="zh-CN"/>
        </w:rPr>
        <w:t>区应急管理局对中等规模以上企业实行3年全覆盖检查。2023年8月、2025年4月，区应急局、枣园街道办事处分别对海佑公司进行了检查，</w:t>
      </w:r>
      <w:r>
        <w:rPr>
          <w:rFonts w:hint="eastAsia" w:ascii="仿宋_GB2312" w:hAnsi="仿宋_GB2312" w:eastAsia="仿宋_GB2312" w:cs="仿宋_GB2312"/>
          <w:snapToGrid/>
          <w:color w:val="auto"/>
          <w:kern w:val="2"/>
          <w:sz w:val="32"/>
          <w:szCs w:val="32"/>
          <w:lang w:eastAsia="zh-CN"/>
        </w:rPr>
        <w:t>依法下达了《责令限期整改指令书》，督促企业将检查发现的问题在规定时间内整改完毕。</w:t>
      </w:r>
      <w:r>
        <w:rPr>
          <w:rFonts w:hint="eastAsia" w:ascii="仿宋_GB2312" w:hAnsi="仿宋_GB2312" w:eastAsia="仿宋_GB2312" w:cs="仿宋_GB2312"/>
          <w:snapToGrid/>
          <w:color w:val="auto"/>
          <w:kern w:val="2"/>
          <w:sz w:val="32"/>
          <w:szCs w:val="32"/>
          <w:lang w:val="en-US" w:eastAsia="zh-CN"/>
        </w:rPr>
        <w:t>区应急局已将海佑公司列入2026年度监督检查计划。</w:t>
      </w:r>
      <w:bookmarkStart w:id="20" w:name="_Toc6253"/>
      <w:r>
        <w:rPr>
          <w:rFonts w:hint="eastAsia" w:ascii="仿宋_GB2312" w:hAnsi="仿宋_GB2312" w:eastAsia="仿宋_GB2312" w:cs="仿宋_GB2312"/>
          <w:color w:val="auto"/>
          <w:sz w:val="32"/>
          <w:szCs w:val="32"/>
          <w:lang w:val="en-US" w:eastAsia="zh-CN"/>
        </w:rPr>
        <w:t>2025年度宋×及有关人员参加6次区应急管理局组织的安全教育培训，其中9月11日的培训主题之一为机械伤害和物体打击事故预防措施。</w:t>
      </w:r>
    </w:p>
    <w:p w14:paraId="6BD262F9">
      <w:pPr>
        <w:pStyle w:val="3"/>
        <w:pageBreakBefore w:val="0"/>
        <w:wordWrap/>
        <w:overflowPunct/>
        <w:topLinePunct w:val="0"/>
        <w:autoSpaceDE w:val="0"/>
        <w:bidi w:val="0"/>
        <w:adjustRightInd w:val="0"/>
        <w:snapToGrid w:val="0"/>
        <w:spacing w:line="520" w:lineRule="exact"/>
      </w:pPr>
      <w:bookmarkStart w:id="21" w:name="_Toc221588139"/>
      <w:r>
        <w:rPr>
          <w:rFonts w:hint="eastAsia"/>
        </w:rPr>
        <w:t>（</w:t>
      </w:r>
      <w:r>
        <w:rPr>
          <w:rFonts w:hint="eastAsia"/>
          <w:lang w:val="en-US" w:eastAsia="zh-CN"/>
        </w:rPr>
        <w:t>六</w:t>
      </w:r>
      <w:r>
        <w:rPr>
          <w:rFonts w:hint="eastAsia"/>
        </w:rPr>
        <w:t>）事故现场警示教育会情况</w:t>
      </w:r>
      <w:bookmarkEnd w:id="20"/>
      <w:bookmarkEnd w:id="21"/>
    </w:p>
    <w:p w14:paraId="7157EB5E">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jc w:val="both"/>
        <w:textAlignment w:val="auto"/>
        <w:rPr>
          <w:rFonts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章丘区安委会办公室分别于</w:t>
      </w:r>
      <w:r>
        <w:rPr>
          <w:rFonts w:hint="eastAsia" w:ascii="仿宋_GB2312" w:hAnsi="仿宋_GB2312" w:eastAsia="仿宋_GB2312" w:cs="仿宋_GB2312"/>
          <w:color w:val="000000" w:themeColor="text1"/>
          <w:sz w:val="32"/>
          <w:szCs w:val="32"/>
          <w:lang w:eastAsia="zh-CN"/>
          <w14:textFill>
            <w14:solidFill>
              <w14:schemeClr w14:val="tx1"/>
            </w14:solidFill>
          </w14:textFill>
        </w:rPr>
        <w:t>2026</w:t>
      </w: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年</w:t>
      </w:r>
      <w:r>
        <w:rPr>
          <w:rFonts w:hint="eastAsia" w:ascii="仿宋_GB2312" w:hAnsi="仿宋_GB2312" w:eastAsia="仿宋_GB2312" w:cs="仿宋_GB2312"/>
          <w:snapToGrid/>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月</w:t>
      </w:r>
      <w:r>
        <w:rPr>
          <w:rFonts w:hint="eastAsia" w:ascii="仿宋_GB2312" w:hAnsi="仿宋_GB2312" w:eastAsia="仿宋_GB2312" w:cs="仿宋_GB2312"/>
          <w:snapToGrid/>
          <w:color w:val="000000" w:themeColor="text1"/>
          <w:kern w:val="2"/>
          <w:sz w:val="32"/>
          <w:szCs w:val="32"/>
          <w:lang w:val="en-US" w:eastAsia="zh-CN"/>
          <w14:textFill>
            <w14:solidFill>
              <w14:schemeClr w14:val="tx1"/>
            </w14:solidFill>
          </w14:textFill>
        </w:rPr>
        <w:t>28</w:t>
      </w:r>
      <w:r>
        <w:rPr>
          <w:rFonts w:hint="eastAsia" w:ascii="仿宋_GB2312" w:hAnsi="仿宋_GB2312" w:eastAsia="仿宋_GB2312" w:cs="仿宋_GB2312"/>
          <w:snapToGrid/>
          <w:color w:val="000000" w:themeColor="text1"/>
          <w:kern w:val="2"/>
          <w:sz w:val="32"/>
          <w:szCs w:val="32"/>
          <w:lang w:eastAsia="zh-CN"/>
          <w14:textFill>
            <w14:solidFill>
              <w14:schemeClr w14:val="tx1"/>
            </w14:solidFill>
          </w14:textFill>
        </w:rPr>
        <w:t>日、</w:t>
      </w:r>
      <w:r>
        <w:rPr>
          <w:rFonts w:hint="eastAsia" w:ascii="仿宋_GB2312" w:hAnsi="仿宋_GB2312" w:eastAsia="仿宋_GB2312" w:cs="仿宋_GB2312"/>
          <w:snapToGrid/>
          <w:color w:val="000000" w:themeColor="text1"/>
          <w:kern w:val="2"/>
          <w:sz w:val="32"/>
          <w:szCs w:val="32"/>
          <w:lang w:val="en-US" w:eastAsia="zh-CN"/>
          <w14:textFill>
            <w14:solidFill>
              <w14:schemeClr w14:val="tx1"/>
            </w14:solidFill>
          </w14:textFill>
        </w:rPr>
        <w:t>3月12日、17</w:t>
      </w:r>
      <w:r>
        <w:rPr>
          <w:rFonts w:hint="eastAsia" w:ascii="仿宋_GB2312" w:hAnsi="仿宋_GB2312" w:eastAsia="仿宋_GB2312" w:cs="仿宋_GB2312"/>
          <w:snapToGrid/>
          <w:color w:val="auto"/>
          <w:kern w:val="2"/>
          <w:sz w:val="32"/>
          <w:szCs w:val="32"/>
          <w:lang w:val="en-US" w:eastAsia="zh-CN"/>
        </w:rPr>
        <w:t>日</w:t>
      </w:r>
      <w:r>
        <w:rPr>
          <w:rFonts w:hint="eastAsia" w:ascii="仿宋_GB2312" w:hAnsi="仿宋_GB2312" w:eastAsia="仿宋_GB2312" w:cs="仿宋_GB2312"/>
          <w:snapToGrid/>
          <w:color w:val="auto"/>
          <w:kern w:val="2"/>
          <w:sz w:val="32"/>
          <w:szCs w:val="32"/>
          <w:lang w:eastAsia="zh-CN"/>
        </w:rPr>
        <w:t>组织召开事故现场警示教育会，有关部门、街道及</w:t>
      </w:r>
      <w:r>
        <w:rPr>
          <w:rFonts w:hint="eastAsia" w:ascii="仿宋_GB2312" w:hAnsi="仿宋_GB2312" w:eastAsia="仿宋_GB2312" w:cs="仿宋_GB2312"/>
          <w:snapToGrid/>
          <w:color w:val="auto"/>
          <w:kern w:val="2"/>
          <w:sz w:val="32"/>
          <w:szCs w:val="32"/>
          <w:lang w:val="en-US" w:eastAsia="zh-CN"/>
        </w:rPr>
        <w:t>378</w:t>
      </w:r>
      <w:r>
        <w:rPr>
          <w:rFonts w:hint="eastAsia" w:ascii="仿宋_GB2312" w:hAnsi="仿宋_GB2312" w:eastAsia="仿宋_GB2312" w:cs="仿宋_GB2312"/>
          <w:snapToGrid/>
          <w:color w:val="auto"/>
          <w:kern w:val="2"/>
          <w:sz w:val="32"/>
          <w:szCs w:val="32"/>
          <w:highlight w:val="none"/>
          <w:lang w:val="en-US" w:eastAsia="zh-CN"/>
        </w:rPr>
        <w:t>家</w:t>
      </w:r>
      <w:r>
        <w:rPr>
          <w:rFonts w:hint="eastAsia" w:ascii="仿宋_GB2312" w:hAnsi="仿宋_GB2312" w:eastAsia="仿宋_GB2312" w:cs="仿宋_GB2312"/>
          <w:snapToGrid/>
          <w:color w:val="auto"/>
          <w:kern w:val="2"/>
          <w:sz w:val="32"/>
          <w:szCs w:val="32"/>
          <w:lang w:eastAsia="zh-CN"/>
        </w:rPr>
        <w:t>相关企业的负责人参加会议。</w:t>
      </w:r>
      <w:bookmarkStart w:id="22" w:name="_Toc26817"/>
    </w:p>
    <w:p w14:paraId="740911C5">
      <w:pPr>
        <w:pStyle w:val="2"/>
        <w:pageBreakBefore w:val="0"/>
        <w:wordWrap/>
        <w:topLinePunct w:val="0"/>
        <w:autoSpaceDE w:val="0"/>
        <w:bidi w:val="0"/>
        <w:adjustRightInd w:val="0"/>
        <w:snapToGrid w:val="0"/>
        <w:spacing w:line="520" w:lineRule="exact"/>
        <w:rPr>
          <w:lang w:eastAsia="zh-CN"/>
        </w:rPr>
      </w:pPr>
      <w:bookmarkStart w:id="23" w:name="_Toc1917803725"/>
      <w:r>
        <w:rPr>
          <w:rFonts w:hint="eastAsia"/>
          <w:lang w:eastAsia="zh-CN"/>
        </w:rPr>
        <w:t>三、事故原因和性质</w:t>
      </w:r>
      <w:bookmarkEnd w:id="22"/>
      <w:bookmarkEnd w:id="23"/>
      <w:bookmarkStart w:id="24" w:name="_Toc21547"/>
    </w:p>
    <w:p w14:paraId="3F387982">
      <w:pPr>
        <w:pStyle w:val="3"/>
        <w:keepNext w:val="0"/>
        <w:keepLines w:val="0"/>
        <w:pageBreakBefore w:val="0"/>
        <w:widowControl w:val="0"/>
        <w:kinsoku w:val="0"/>
        <w:wordWrap/>
        <w:overflowPunct w:val="0"/>
        <w:topLinePunct w:val="0"/>
        <w:autoSpaceDE w:val="0"/>
        <w:autoSpaceDN w:val="0"/>
        <w:bidi w:val="0"/>
        <w:adjustRightInd w:val="0"/>
        <w:snapToGrid w:val="0"/>
        <w:spacing w:line="520" w:lineRule="exact"/>
        <w:textAlignment w:val="baseline"/>
      </w:pPr>
      <w:bookmarkStart w:id="25" w:name="_Toc533822725"/>
      <w:r>
        <w:rPr>
          <w:rFonts w:hint="eastAsia"/>
          <w:lang w:eastAsia="zh-CN"/>
        </w:rPr>
        <w:t>（一）</w:t>
      </w:r>
      <w:r>
        <w:rPr>
          <w:rFonts w:hint="eastAsia"/>
        </w:rPr>
        <w:t>直接原因</w:t>
      </w:r>
      <w:bookmarkEnd w:id="24"/>
      <w:bookmarkEnd w:id="25"/>
    </w:p>
    <w:p w14:paraId="33508336">
      <w:pPr>
        <w:keepNext w:val="0"/>
        <w:keepLines w:val="0"/>
        <w:pageBreakBefore w:val="0"/>
        <w:widowControl w:val="0"/>
        <w:kinsoku w:val="0"/>
        <w:wordWrap/>
        <w:overflowPunct w:val="0"/>
        <w:topLinePunct w:val="0"/>
        <w:autoSpaceDE w:val="0"/>
        <w:autoSpaceDN w:val="0"/>
        <w:bidi w:val="0"/>
        <w:adjustRightInd w:val="0"/>
        <w:snapToGrid w:val="0"/>
        <w:spacing w:line="520" w:lineRule="exact"/>
        <w:ind w:firstLine="640" w:firstLineChars="200"/>
        <w:jc w:val="both"/>
        <w:textAlignment w:val="baseline"/>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王××安全意识淡薄，在未办理检维修作业票、压力机未断电挂牌、未告知有关人员维修事项的情况下违章</w:t>
      </w:r>
      <w:r>
        <w:rPr>
          <w:rStyle w:val="20"/>
          <w:rFonts w:hint="eastAsia" w:ascii="仿宋_GB2312" w:hAnsi="仿宋_GB2312" w:eastAsia="仿宋_GB2312" w:cs="仿宋_GB2312"/>
          <w:color w:val="auto"/>
          <w:sz w:val="32"/>
          <w:szCs w:val="32"/>
          <w:lang w:eastAsia="zh-CN"/>
        </w:rPr>
        <w:t>[</w:t>
      </w:r>
      <w:r>
        <w:rPr>
          <w:rStyle w:val="20"/>
          <w:rFonts w:hint="eastAsia" w:ascii="仿宋_GB2312" w:hAnsi="仿宋_GB2312" w:eastAsia="仿宋_GB2312" w:cs="仿宋_GB2312"/>
          <w:color w:val="auto"/>
          <w:sz w:val="32"/>
          <w:szCs w:val="32"/>
          <w:lang w:eastAsia="zh-CN"/>
        </w:rPr>
        <w:footnoteReference w:id="0"/>
      </w:r>
      <w:r>
        <w:rPr>
          <w:rStyle w:val="20"/>
          <w:rFonts w:hint="eastAsia" w:ascii="仿宋_GB2312" w:hAnsi="仿宋_GB2312" w:eastAsia="仿宋_GB2312" w:cs="仿宋_GB2312"/>
          <w:color w:val="auto"/>
          <w:sz w:val="32"/>
          <w:szCs w:val="32"/>
          <w:lang w:eastAsia="zh-CN"/>
        </w:rPr>
        <w:t>][</w:t>
      </w:r>
      <w:r>
        <w:rPr>
          <w:rStyle w:val="20"/>
          <w:rFonts w:hint="eastAsia" w:ascii="仿宋_GB2312" w:hAnsi="仿宋_GB2312" w:eastAsia="仿宋_GB2312" w:cs="仿宋_GB2312"/>
          <w:color w:val="auto"/>
          <w:sz w:val="32"/>
          <w:szCs w:val="32"/>
          <w:lang w:eastAsia="zh-CN"/>
        </w:rPr>
        <w:footnoteReference w:id="1"/>
      </w:r>
      <w:r>
        <w:rPr>
          <w:rStyle w:val="20"/>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eastAsia="zh-CN"/>
        </w:rPr>
        <w:t>进入压力</w:t>
      </w:r>
      <w:r>
        <w:rPr>
          <w:rFonts w:hint="eastAsia" w:ascii="仿宋_GB2312" w:hAnsi="仿宋_GB2312" w:eastAsia="仿宋_GB2312" w:cs="仿宋_GB2312"/>
          <w:color w:val="auto"/>
          <w:sz w:val="32"/>
          <w:szCs w:val="32"/>
          <w:highlight w:val="none"/>
          <w:lang w:eastAsia="zh-CN"/>
        </w:rPr>
        <w:t>机检维修平台作业，宁××在不知情的情况下操作压力机，导</w:t>
      </w:r>
      <w:r>
        <w:rPr>
          <w:rFonts w:hint="eastAsia" w:ascii="仿宋_GB2312" w:hAnsi="仿宋_GB2312" w:eastAsia="仿宋_GB2312" w:cs="仿宋_GB2312"/>
          <w:color w:val="auto"/>
          <w:sz w:val="32"/>
          <w:szCs w:val="32"/>
          <w:lang w:eastAsia="zh-CN"/>
        </w:rPr>
        <w:t>致王××被挤压受伤，后经抢救无效死亡。</w:t>
      </w:r>
    </w:p>
    <w:p w14:paraId="057E9CEA">
      <w:pPr>
        <w:pStyle w:val="3"/>
        <w:keepNext w:val="0"/>
        <w:keepLines w:val="0"/>
        <w:pageBreakBefore w:val="0"/>
        <w:widowControl w:val="0"/>
        <w:kinsoku w:val="0"/>
        <w:wordWrap/>
        <w:overflowPunct w:val="0"/>
        <w:topLinePunct w:val="0"/>
        <w:autoSpaceDE w:val="0"/>
        <w:autoSpaceDN w:val="0"/>
        <w:bidi w:val="0"/>
        <w:adjustRightInd w:val="0"/>
        <w:snapToGrid w:val="0"/>
        <w:spacing w:line="520" w:lineRule="exact"/>
        <w:textAlignment w:val="baseline"/>
      </w:pPr>
      <w:bookmarkStart w:id="26" w:name="_Toc1154910836"/>
      <w:bookmarkStart w:id="27" w:name="_Toc20712"/>
      <w:r>
        <w:rPr>
          <w:rFonts w:hint="eastAsia"/>
          <w:lang w:eastAsia="zh-CN"/>
        </w:rPr>
        <w:t>（二）</w:t>
      </w:r>
      <w:r>
        <w:rPr>
          <w:rFonts w:hint="eastAsia"/>
        </w:rPr>
        <w:t>间接原因</w:t>
      </w:r>
      <w:bookmarkEnd w:id="26"/>
      <w:bookmarkEnd w:id="27"/>
    </w:p>
    <w:p w14:paraId="2A8CAFEF">
      <w:pPr>
        <w:pStyle w:val="5"/>
        <w:keepNext w:val="0"/>
        <w:keepLines w:val="0"/>
        <w:pageBreakBefore w:val="0"/>
        <w:widowControl w:val="0"/>
        <w:kinsoku/>
        <w:wordWrap/>
        <w:overflowPunct/>
        <w:topLinePunct w:val="0"/>
        <w:autoSpaceDE w:val="0"/>
        <w:autoSpaceDN/>
        <w:bidi w:val="0"/>
        <w:adjustRightInd w:val="0"/>
        <w:snapToGrid w:val="0"/>
        <w:spacing w:line="520" w:lineRule="exact"/>
        <w:ind w:firstLine="643" w:firstLineChars="200"/>
        <w:jc w:val="both"/>
        <w:textAlignment w:val="baseline"/>
        <w:rPr>
          <w:rFonts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海佑公司</w:t>
      </w:r>
    </w:p>
    <w:p w14:paraId="1D3A77E7">
      <w:pPr>
        <w:pStyle w:val="5"/>
        <w:keepNext w:val="0"/>
        <w:keepLines w:val="0"/>
        <w:pageBreakBefore w:val="0"/>
        <w:widowControl w:val="0"/>
        <w:wordWrap/>
        <w:overflowPunct/>
        <w:topLinePunct w:val="0"/>
        <w:autoSpaceDE w:val="0"/>
        <w:bidi w:val="0"/>
        <w:adjustRightInd w:val="0"/>
        <w:snapToGrid w:val="0"/>
        <w:spacing w:line="520" w:lineRule="exact"/>
        <w:ind w:firstLine="640" w:firstLineChars="200"/>
        <w:jc w:val="both"/>
        <w:textAlignment w:val="baseline"/>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（1）未发现并制止王××违章作业的行为</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2"/>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3A4144A6">
      <w:pPr>
        <w:pStyle w:val="5"/>
        <w:keepNext w:val="0"/>
        <w:keepLines w:val="0"/>
        <w:pageBreakBefore w:val="0"/>
        <w:widowControl w:val="0"/>
        <w:wordWrap/>
        <w:overflowPunct/>
        <w:topLinePunct w:val="0"/>
        <w:autoSpaceDE w:val="0"/>
        <w:bidi w:val="0"/>
        <w:adjustRightInd w:val="0"/>
        <w:snapToGrid w:val="0"/>
        <w:spacing w:line="520" w:lineRule="exact"/>
        <w:ind w:firstLine="640" w:firstLineChars="200"/>
        <w:jc w:val="both"/>
        <w:textAlignment w:val="baseline"/>
        <w:rPr>
          <w:rFonts w:hint="eastAsia" w:ascii="仿宋_GB2312" w:hAnsi="仿宋_GB2312" w:eastAsia="仿宋_GB2312" w:cs="仿宋_GB2312"/>
          <w:color w:val="000000" w:themeColor="text1"/>
          <w:sz w:val="32"/>
          <w:szCs w:val="32"/>
          <w:lang w:eastAsia="zh-CN"/>
          <w14:textFill>
            <w14:solidFill>
              <w14:schemeClr w14:val="tx1"/>
            </w14:solidFill>
          </w14:textFill>
        </w:rPr>
      </w:pPr>
    </w:p>
    <w:p w14:paraId="0D87A45B">
      <w:pPr>
        <w:pStyle w:val="5"/>
        <w:keepNext w:val="0"/>
        <w:keepLines w:val="0"/>
        <w:pageBreakBefore w:val="0"/>
        <w:widowControl w:val="0"/>
        <w:wordWrap/>
        <w:overflowPunct/>
        <w:topLinePunct w:val="0"/>
        <w:autoSpaceDE w:val="0"/>
        <w:bidi w:val="0"/>
        <w:adjustRightInd w:val="0"/>
        <w:snapToGrid w:val="0"/>
        <w:spacing w:line="520" w:lineRule="exact"/>
        <w:ind w:firstLine="640" w:firstLineChars="200"/>
        <w:jc w:val="both"/>
        <w:textAlignment w:val="baseline"/>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eastAsia="zh-CN"/>
          <w14:textFill>
            <w14:solidFill>
              <w14:schemeClr w14:val="tx1"/>
            </w14:solidFill>
          </w14:textFill>
        </w:rPr>
        <w:t>）安全设备的安装不符合国家标准</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3"/>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，锻造压力机检维修平台入口处及直梯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未设置与锻压机械主传动或工作部件的操作系统联锁的装置，且未设置提醒有人操作的警告标牌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3087A9DC">
      <w:pPr>
        <w:pStyle w:val="5"/>
        <w:keepNext w:val="0"/>
        <w:keepLines w:val="0"/>
        <w:pageBreakBefore w:val="0"/>
        <w:widowControl w:val="0"/>
        <w:wordWrap/>
        <w:overflowPunct/>
        <w:topLinePunct w:val="0"/>
        <w:autoSpaceDE w:val="0"/>
        <w:bidi w:val="0"/>
        <w:adjustRightInd w:val="0"/>
        <w:snapToGrid w:val="0"/>
        <w:spacing w:line="520" w:lineRule="exact"/>
        <w:ind w:firstLine="640" w:firstLineChars="200"/>
        <w:jc w:val="both"/>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）未在</w:t>
      </w:r>
      <w:r>
        <w:rPr>
          <w:rFonts w:hint="eastAsia" w:ascii="仿宋_GB2312" w:hAnsi="仿宋_GB2312" w:eastAsia="仿宋_GB2312" w:cs="仿宋_GB2312"/>
          <w:color w:val="auto"/>
          <w:sz w:val="32"/>
          <w:szCs w:val="32"/>
          <w:lang w:val="en-US" w:eastAsia="zh-CN"/>
        </w:rPr>
        <w:t>8号电动螺旋压力机锻造生产线设置明显的“当心机械伤害”等安全警示标志；</w:t>
      </w:r>
    </w:p>
    <w:p w14:paraId="4AB079F3">
      <w:pPr>
        <w:pStyle w:val="5"/>
        <w:keepNext w:val="0"/>
        <w:keepLines w:val="0"/>
        <w:pageBreakBefore w:val="0"/>
        <w:widowControl w:val="0"/>
        <w:wordWrap/>
        <w:overflowPunct/>
        <w:topLinePunct w:val="0"/>
        <w:autoSpaceDE w:val="0"/>
        <w:bidi w:val="0"/>
        <w:adjustRightInd w:val="0"/>
        <w:snapToGrid w:val="0"/>
        <w:spacing w:line="520" w:lineRule="exact"/>
        <w:ind w:firstLine="640" w:firstLineChars="200"/>
        <w:jc w:val="both"/>
        <w:textAlignment w:val="baseline"/>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）未及时排查发现并采取措施消除</w:t>
      </w:r>
      <w:r>
        <w:rPr>
          <w:rFonts w:hint="eastAsia" w:ascii="仿宋_GB2312" w:hAnsi="仿宋_GB2312" w:eastAsia="仿宋_GB2312" w:cs="仿宋_GB2312"/>
          <w:color w:val="auto"/>
          <w:sz w:val="32"/>
          <w:szCs w:val="32"/>
          <w:highlight w:val="none"/>
          <w:lang w:val="en-US" w:eastAsia="zh-CN"/>
        </w:rPr>
        <w:t>锻造压力机存在的事故隐患；</w:t>
      </w:r>
      <w:r>
        <w:rPr>
          <w:rFonts w:hint="eastAsia" w:ascii="仿宋_GB2312" w:hAnsi="仿宋_GB2312" w:eastAsia="仿宋_GB2312" w:cs="仿宋_GB2312"/>
          <w:color w:val="auto"/>
          <w:sz w:val="32"/>
          <w:szCs w:val="32"/>
          <w:lang w:eastAsia="zh-CN"/>
        </w:rPr>
        <w:t>未将事故隐患排查治理情况如实记录。</w:t>
      </w:r>
    </w:p>
    <w:p w14:paraId="0CF0F51C">
      <w:pPr>
        <w:pStyle w:val="5"/>
        <w:keepNext w:val="0"/>
        <w:keepLines w:val="0"/>
        <w:pageBreakBefore w:val="0"/>
        <w:widowControl w:val="0"/>
        <w:wordWrap/>
        <w:overflowPunct/>
        <w:topLinePunct w:val="0"/>
        <w:autoSpaceDE w:val="0"/>
        <w:bidi w:val="0"/>
        <w:adjustRightInd w:val="0"/>
        <w:snapToGrid w:val="0"/>
        <w:spacing w:line="520" w:lineRule="exact"/>
        <w:ind w:firstLine="643" w:firstLineChars="200"/>
        <w:jc w:val="both"/>
        <w:textAlignment w:val="baseline"/>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2.枣园街道办事处</w:t>
      </w:r>
    </w:p>
    <w:p w14:paraId="4BD69C31">
      <w:pPr>
        <w:pStyle w:val="5"/>
        <w:keepNext w:val="0"/>
        <w:keepLines w:val="0"/>
        <w:pageBreakBefore w:val="0"/>
        <w:widowControl w:val="0"/>
        <w:wordWrap/>
        <w:overflowPunct/>
        <w:topLinePunct w:val="0"/>
        <w:autoSpaceDE w:val="0"/>
        <w:bidi w:val="0"/>
        <w:adjustRightInd w:val="0"/>
        <w:snapToGrid w:val="0"/>
        <w:spacing w:line="52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落实属地安全监管责任不到位，未及时发现并督促海佑公司整改锻造压力机安全设备的安装不符合国家标准的事故隐患。</w:t>
      </w:r>
    </w:p>
    <w:p w14:paraId="1E19F06C">
      <w:pPr>
        <w:pStyle w:val="5"/>
        <w:keepNext w:val="0"/>
        <w:keepLines w:val="0"/>
        <w:pageBreakBefore w:val="0"/>
        <w:widowControl w:val="0"/>
        <w:wordWrap/>
        <w:overflowPunct/>
        <w:topLinePunct w:val="0"/>
        <w:autoSpaceDE w:val="0"/>
        <w:bidi w:val="0"/>
        <w:adjustRightInd w:val="0"/>
        <w:snapToGrid w:val="0"/>
        <w:spacing w:line="520" w:lineRule="exact"/>
        <w:ind w:firstLine="643" w:firstLineChars="200"/>
        <w:jc w:val="both"/>
        <w:textAlignment w:val="baseline"/>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3.章丘区应急管理局</w:t>
      </w:r>
    </w:p>
    <w:p w14:paraId="36C564C0">
      <w:pPr>
        <w:pStyle w:val="5"/>
        <w:keepNext w:val="0"/>
        <w:keepLines w:val="0"/>
        <w:pageBreakBefore w:val="0"/>
        <w:widowControl w:val="0"/>
        <w:wordWrap/>
        <w:overflowPunct/>
        <w:topLinePunct w:val="0"/>
        <w:autoSpaceDE w:val="0"/>
        <w:bidi w:val="0"/>
        <w:adjustRightInd w:val="0"/>
        <w:snapToGrid w:val="0"/>
        <w:spacing w:line="520" w:lineRule="exact"/>
        <w:ind w:firstLine="640" w:firstLineChars="200"/>
        <w:jc w:val="both"/>
        <w:textAlignment w:val="baseline"/>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履行机械行业企业安全监管职责不到位，对海佑公司锻造压力机安全设备的安装不符合国家标准的事故隐患失察。</w:t>
      </w:r>
    </w:p>
    <w:p w14:paraId="306C5A28">
      <w:pPr>
        <w:pStyle w:val="2"/>
        <w:pageBreakBefore w:val="0"/>
        <w:wordWrap/>
        <w:overflowPunct/>
        <w:topLinePunct w:val="0"/>
        <w:autoSpaceDE w:val="0"/>
        <w:bidi w:val="0"/>
        <w:adjustRightInd w:val="0"/>
        <w:snapToGrid w:val="0"/>
        <w:spacing w:line="520" w:lineRule="exact"/>
        <w:textAlignment w:val="baseline"/>
      </w:pPr>
      <w:bookmarkStart w:id="28" w:name="_Toc1935907636"/>
      <w:bookmarkStart w:id="29" w:name="_Toc1433898088"/>
      <w:bookmarkStart w:id="30" w:name="_Toc24884"/>
      <w:r>
        <w:rPr>
          <w:rFonts w:hint="eastAsia"/>
          <w:lang w:eastAsia="zh-CN"/>
        </w:rPr>
        <w:t>四、对事故有关责任人员及责任单位的处理建议</w:t>
      </w:r>
      <w:bookmarkEnd w:id="28"/>
      <w:bookmarkEnd w:id="29"/>
      <w:bookmarkEnd w:id="30"/>
    </w:p>
    <w:p w14:paraId="40CE84B4">
      <w:pPr>
        <w:pStyle w:val="3"/>
        <w:pageBreakBefore w:val="0"/>
        <w:wordWrap/>
        <w:overflowPunct/>
        <w:topLinePunct w:val="0"/>
        <w:autoSpaceDE w:val="0"/>
        <w:bidi w:val="0"/>
        <w:adjustRightInd w:val="0"/>
        <w:snapToGrid w:val="0"/>
        <w:spacing w:line="520" w:lineRule="exact"/>
        <w:textAlignment w:val="baseline"/>
      </w:pPr>
      <w:bookmarkStart w:id="31" w:name="_Toc2014320416"/>
      <w:bookmarkStart w:id="32" w:name="_Toc4730"/>
      <w:r>
        <w:rPr>
          <w:rFonts w:hint="eastAsia"/>
          <w:lang w:eastAsia="zh-CN"/>
        </w:rPr>
        <w:t>（一）</w:t>
      </w:r>
      <w:r>
        <w:rPr>
          <w:rFonts w:hint="eastAsia"/>
        </w:rPr>
        <w:t>免于</w:t>
      </w:r>
      <w:r>
        <w:rPr>
          <w:rFonts w:hint="eastAsia"/>
          <w:lang w:eastAsia="zh-CN"/>
        </w:rPr>
        <w:t>责任</w:t>
      </w:r>
      <w:r>
        <w:rPr>
          <w:rFonts w:hint="eastAsia"/>
        </w:rPr>
        <w:t>追究人员</w:t>
      </w:r>
      <w:bookmarkEnd w:id="31"/>
    </w:p>
    <w:p w14:paraId="08DF3B13">
      <w:pPr>
        <w:pStyle w:val="5"/>
        <w:pageBreakBefore w:val="0"/>
        <w:widowControl w:val="0"/>
        <w:kinsoku/>
        <w:wordWrap/>
        <w:overflowPunct/>
        <w:topLinePunct w:val="0"/>
        <w:autoSpaceDE w:val="0"/>
        <w:autoSpaceDN/>
        <w:bidi w:val="0"/>
        <w:adjustRightInd w:val="0"/>
        <w:snapToGrid w:val="0"/>
        <w:spacing w:line="520" w:lineRule="exact"/>
        <w:ind w:firstLine="640" w:firstLineChars="200"/>
        <w:jc w:val="both"/>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王××</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海佑公司专职维修工，安全意识淡薄，</w:t>
      </w:r>
      <w:r>
        <w:rPr>
          <w:rFonts w:hint="eastAsia" w:ascii="仿宋_GB2312" w:hAnsi="仿宋_GB2312" w:eastAsia="仿宋_GB2312" w:cs="仿宋_GB2312"/>
          <w:color w:val="auto"/>
          <w:sz w:val="32"/>
          <w:szCs w:val="32"/>
          <w:lang w:eastAsia="zh-CN"/>
        </w:rPr>
        <w:t>在未办理检维修作业票、压力机未断电挂牌、未告知有关人员维修事项的情况下违章进入锻造压力机检维修平台作业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对事故发生负有直接责任，鉴于已在事故中死</w:t>
      </w:r>
      <w:r>
        <w:rPr>
          <w:rFonts w:hint="eastAsia" w:ascii="仿宋_GB2312" w:hAnsi="仿宋_GB2312" w:eastAsia="仿宋_GB2312" w:cs="仿宋_GB2312"/>
          <w:color w:val="000000" w:themeColor="text1"/>
          <w:sz w:val="32"/>
          <w:szCs w:val="32"/>
          <w:lang w:eastAsia="zh-CN"/>
          <w14:textFill>
            <w14:solidFill>
              <w14:schemeClr w14:val="tx1"/>
            </w14:solidFill>
          </w14:textFill>
        </w:rPr>
        <w:t>亡</w:t>
      </w:r>
      <w:r>
        <w:rPr>
          <w:rFonts w:hint="eastAsia" w:ascii="仿宋_GB2312" w:hAnsi="仿宋_GB2312" w:eastAsia="仿宋_GB2312" w:cs="仿宋_GB2312"/>
          <w:color w:val="000000" w:themeColor="text1"/>
          <w:sz w:val="32"/>
          <w:szCs w:val="32"/>
          <w14:textFill>
            <w14:solidFill>
              <w14:schemeClr w14:val="tx1"/>
            </w14:solidFill>
          </w14:textFill>
        </w:rPr>
        <w:t>，免于责任追究。</w:t>
      </w:r>
    </w:p>
    <w:p w14:paraId="2D9B67BE">
      <w:pPr>
        <w:pStyle w:val="3"/>
        <w:pageBreakBefore w:val="0"/>
        <w:wordWrap/>
        <w:overflowPunct/>
        <w:topLinePunct w:val="0"/>
        <w:autoSpaceDE w:val="0"/>
        <w:bidi w:val="0"/>
        <w:adjustRightInd w:val="0"/>
        <w:snapToGrid w:val="0"/>
        <w:spacing w:line="520" w:lineRule="exact"/>
        <w:textAlignment w:val="baseline"/>
      </w:pPr>
      <w:bookmarkStart w:id="33" w:name="_Toc979819985"/>
      <w:r>
        <w:rPr>
          <w:rFonts w:hint="eastAsia"/>
          <w:lang w:eastAsia="zh-CN"/>
        </w:rPr>
        <w:t>（二）</w:t>
      </w:r>
      <w:bookmarkEnd w:id="32"/>
      <w:bookmarkStart w:id="34" w:name="_Toc1984"/>
      <w:r>
        <w:rPr>
          <w:rFonts w:hint="eastAsia"/>
        </w:rPr>
        <w:t>建议给予行政处罚的人员和单位</w:t>
      </w:r>
      <w:bookmarkEnd w:id="33"/>
      <w:bookmarkEnd w:id="34"/>
    </w:p>
    <w:p w14:paraId="7747E0F3">
      <w:pPr>
        <w:pStyle w:val="5"/>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jc w:val="both"/>
        <w:textAlignment w:val="baseline"/>
        <w:rPr>
          <w:rFonts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1.任××，海佑公司总经理、主要负责人，负责公司全面工作。</w:t>
      </w:r>
      <w:r>
        <w:rPr>
          <w:rFonts w:hint="eastAsia" w:ascii="仿宋_GB2312" w:hAnsi="仿宋_GB2312" w:eastAsia="仿宋_GB2312" w:cs="仿宋_GB2312"/>
          <w:color w:val="auto"/>
          <w:sz w:val="32"/>
          <w:szCs w:val="32"/>
          <w:lang w:eastAsia="zh-CN"/>
        </w:rPr>
        <w:t>未落实安全风险分级管控和隐患排查治理双重预防工作机制，</w:t>
      </w:r>
      <w:r>
        <w:rPr>
          <w:rFonts w:hint="eastAsia" w:ascii="仿宋_GB2312" w:hAnsi="仿宋_GB2312" w:eastAsia="仿宋_GB2312" w:cs="仿宋_GB2312"/>
          <w:color w:val="auto"/>
          <w:sz w:val="32"/>
          <w:szCs w:val="32"/>
          <w:highlight w:val="none"/>
          <w:lang w:eastAsia="zh-CN"/>
        </w:rPr>
        <w:t>未督促、检查本单位的安全生产工作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及时消除生产安全事故隐患，违反《中华人民共和国安全生产法》第二十一条第五项</w:t>
      </w:r>
      <w:r>
        <w:rPr>
          <w:rStyle w:val="20"/>
          <w:rFonts w:hint="eastAsia" w:ascii="仿宋_GB2312" w:hAnsi="仿宋_GB2312" w:eastAsia="仿宋_GB2312" w:cs="仿宋_GB2312"/>
          <w:color w:val="000000" w:themeColor="text1"/>
          <w:sz w:val="32"/>
          <w:szCs w:val="32"/>
          <w14:textFill>
            <w14:solidFill>
              <w14:schemeClr w14:val="tx1"/>
            </w14:solidFill>
          </w14:textFill>
        </w:rPr>
        <w:t>[</w:t>
      </w:r>
      <w:r>
        <w:rPr>
          <w:rStyle w:val="20"/>
          <w:rFonts w:hint="eastAsia" w:ascii="仿宋_GB2312" w:hAnsi="仿宋_GB2312" w:eastAsia="仿宋_GB2312" w:cs="仿宋_GB2312"/>
          <w:color w:val="000000" w:themeColor="text1"/>
          <w:sz w:val="32"/>
          <w:szCs w:val="32"/>
          <w14:textFill>
            <w14:solidFill>
              <w14:schemeClr w14:val="tx1"/>
            </w14:solidFill>
          </w14:textFill>
        </w:rPr>
        <w:footnoteReference w:id="4"/>
      </w:r>
      <w:r>
        <w:rPr>
          <w:rStyle w:val="20"/>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之规定，对事故发生负有责任。依据《中华人民共和国安全生产法》第九十五条第一项</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5"/>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之规定，建议区应急管理局对其作出处上一年年收入百分之四十罚款（人民币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61144</w:t>
      </w:r>
      <w:r>
        <w:rPr>
          <w:rFonts w:hint="eastAsia" w:ascii="仿宋_GB2312" w:hAnsi="仿宋_GB2312" w:eastAsia="仿宋_GB2312" w:cs="仿宋_GB2312"/>
          <w:color w:val="000000" w:themeColor="text1"/>
          <w:sz w:val="32"/>
          <w:szCs w:val="32"/>
          <w:lang w:eastAsia="zh-CN"/>
          <w14:textFill>
            <w14:solidFill>
              <w14:schemeClr w14:val="tx1"/>
            </w14:solidFill>
          </w14:textFill>
        </w:rPr>
        <w:t>元）的行政处罚。</w:t>
      </w:r>
    </w:p>
    <w:p w14:paraId="1A3DE4DE">
      <w:pPr>
        <w:pStyle w:val="5"/>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jc w:val="both"/>
        <w:textAlignment w:val="baseline"/>
        <w:rPr>
          <w:rFonts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2.宋×，海佑公司副总经理，分管公司安全生产工作。未及时排查生产安全事故隐患，未发现并制止王××违章作业的行为，违反《中华人民共和国安全生产法》第二十五条第一款第五、六项</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6"/>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之规定，对事故发生负有责任。依据《中华人民共和国安全生产法》第九十六条</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7"/>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、《生产安全事故罚款处罚规定》第二十条第一项</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8"/>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之规定，建议区应急管理局对其作出处上一年年收入百分之二十五罚款（人民币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23951</w:t>
      </w:r>
      <w:r>
        <w:rPr>
          <w:rFonts w:hint="eastAsia" w:ascii="仿宋_GB2312" w:hAnsi="仿宋_GB2312" w:eastAsia="仿宋_GB2312" w:cs="仿宋_GB2312"/>
          <w:color w:val="000000" w:themeColor="text1"/>
          <w:sz w:val="32"/>
          <w:szCs w:val="32"/>
          <w:lang w:eastAsia="zh-CN"/>
          <w14:textFill>
            <w14:solidFill>
              <w14:schemeClr w14:val="tx1"/>
            </w14:solidFill>
          </w14:textFill>
        </w:rPr>
        <w:t>元）的行政处罚。</w:t>
      </w:r>
    </w:p>
    <w:p w14:paraId="74C8BE69">
      <w:pPr>
        <w:pStyle w:val="5"/>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jc w:val="both"/>
        <w:textAlignment w:val="baseline"/>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3.段××，海佑公司兼职安全员，协助宋×负责公司安全生产工作。未及时排查生产安全事故隐患，未发现并制止王××违章作业的行为，违反《中华人民共和国安全生产法》第二十五条第一款第五、六项之规定，对事故发生负有责任。依据《中华人民共和国安全生产法》第九十六条、《生产安全事故罚款处罚规定》第二十条第一项之规定，建议区应急管理局对其作出处上一年年收入百分之二十五罚款（人民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26131</w:t>
      </w:r>
      <w:r>
        <w:rPr>
          <w:rFonts w:hint="eastAsia" w:ascii="仿宋_GB2312" w:hAnsi="仿宋_GB2312" w:eastAsia="仿宋_GB2312" w:cs="仿宋_GB2312"/>
          <w:color w:val="000000" w:themeColor="text1"/>
          <w:sz w:val="32"/>
          <w:szCs w:val="32"/>
          <w:lang w:eastAsia="zh-CN"/>
          <w14:textFill>
            <w14:solidFill>
              <w14:schemeClr w14:val="tx1"/>
            </w14:solidFill>
          </w14:textFill>
        </w:rPr>
        <w:t>元）的行政处罚。</w:t>
      </w:r>
    </w:p>
    <w:p w14:paraId="2A4D22A0">
      <w:pPr>
        <w:pStyle w:val="5"/>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jc w:val="both"/>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高××，</w:t>
      </w:r>
      <w:r>
        <w:rPr>
          <w:rFonts w:hint="eastAsia" w:ascii="仿宋_GB2312" w:hAnsi="仿宋_GB2312" w:eastAsia="仿宋_GB2312" w:cs="仿宋_GB2312"/>
          <w:color w:val="auto"/>
          <w:sz w:val="32"/>
          <w:szCs w:val="32"/>
          <w:lang w:val="zh-CN" w:eastAsia="zh-CN"/>
        </w:rPr>
        <w:t>海佑公司</w:t>
      </w:r>
      <w:r>
        <w:rPr>
          <w:rFonts w:hint="eastAsia" w:ascii="仿宋_GB2312" w:hAnsi="仿宋_GB2312" w:eastAsia="仿宋_GB2312" w:cs="仿宋_GB2312"/>
          <w:color w:val="auto"/>
          <w:sz w:val="32"/>
          <w:szCs w:val="32"/>
          <w:lang w:eastAsia="zh-CN"/>
        </w:rPr>
        <w:t>锻造车间班长，负责锻造车间人员管理、工作安排等工作。未及时排查生产安全事故隐患，未发现并制止王××违章作业的行为，违反《中华人民共和国安全生产法》第二十五条第一款第五、六项之规定，对事故发生负有责任。依据《中华人民共和国安全生产法》第九十六条、《生产安全事故罚款处罚规定》第二十条第一项之规定，建议区应急管理局对其作出处上一年年收入百分之二十罚款（人民币</w:t>
      </w:r>
      <w:r>
        <w:rPr>
          <w:rFonts w:hint="eastAsia" w:ascii="仿宋_GB2312" w:hAnsi="仿宋_GB2312" w:eastAsia="仿宋_GB2312" w:cs="仿宋_GB2312"/>
          <w:color w:val="auto"/>
          <w:sz w:val="32"/>
          <w:szCs w:val="32"/>
          <w:lang w:val="en-US" w:eastAsia="zh-CN"/>
        </w:rPr>
        <w:t>12230</w:t>
      </w:r>
      <w:r>
        <w:rPr>
          <w:rFonts w:hint="eastAsia" w:ascii="仿宋_GB2312" w:hAnsi="仿宋_GB2312" w:eastAsia="仿宋_GB2312" w:cs="仿宋_GB2312"/>
          <w:color w:val="auto"/>
          <w:sz w:val="32"/>
          <w:szCs w:val="32"/>
          <w:lang w:eastAsia="zh-CN"/>
        </w:rPr>
        <w:t>元）的行政处罚。</w:t>
      </w:r>
    </w:p>
    <w:p w14:paraId="73521AAE">
      <w:pPr>
        <w:pStyle w:val="5"/>
        <w:keepNext w:val="0"/>
        <w:keepLines w:val="0"/>
        <w:pageBreakBefore w:val="0"/>
        <w:widowControl w:val="0"/>
        <w:kinsoku/>
        <w:wordWrap/>
        <w:overflowPunct w:val="0"/>
        <w:topLinePunct/>
        <w:autoSpaceDE w:val="0"/>
        <w:autoSpaceDN w:val="0"/>
        <w:bidi w:val="0"/>
        <w:adjustRightInd w:val="0"/>
        <w:snapToGrid w:val="0"/>
        <w:spacing w:line="500" w:lineRule="exact"/>
        <w:ind w:firstLine="640" w:firstLineChars="200"/>
        <w:jc w:val="both"/>
        <w:textAlignment w:val="baseline"/>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.济南海佑新能源科技有限公司</w:t>
      </w:r>
      <w:r>
        <w:rPr>
          <w:rFonts w:hint="eastAsia" w:ascii="仿宋_GB2312" w:hAnsi="仿宋_GB2312" w:eastAsia="仿宋_GB2312" w:cs="仿宋_GB2312"/>
          <w:color w:val="auto"/>
          <w:sz w:val="32"/>
          <w:szCs w:val="32"/>
        </w:rPr>
        <w:t>安全生产主体责任</w:t>
      </w:r>
      <w:r>
        <w:rPr>
          <w:rFonts w:hint="eastAsia" w:ascii="仿宋_GB2312" w:hAnsi="仿宋_GB2312" w:eastAsia="仿宋_GB2312" w:cs="仿宋_GB2312"/>
          <w:color w:val="auto"/>
          <w:sz w:val="32"/>
          <w:szCs w:val="32"/>
          <w:lang w:eastAsia="zh-CN"/>
        </w:rPr>
        <w:t>不</w:t>
      </w:r>
      <w:r>
        <w:rPr>
          <w:rFonts w:hint="eastAsia" w:ascii="仿宋_GB2312" w:hAnsi="仿宋_GB2312" w:eastAsia="仿宋_GB2312" w:cs="仿宋_GB2312"/>
          <w:color w:val="auto"/>
          <w:sz w:val="32"/>
          <w:szCs w:val="32"/>
        </w:rPr>
        <w:t>落</w:t>
      </w:r>
      <w:r>
        <w:rPr>
          <w:rFonts w:hint="eastAsia" w:ascii="仿宋_GB2312" w:hAnsi="仿宋_GB2312" w:eastAsia="仿宋_GB2312" w:cs="仿宋_GB2312"/>
          <w:color w:val="auto"/>
          <w:sz w:val="32"/>
          <w:szCs w:val="32"/>
          <w:lang w:eastAsia="zh-CN"/>
        </w:rPr>
        <w:t>实</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未发现并制止王××违章作业的行为；安全设备的安装不符合国家标准，锻造压力机检维修平台入口处及直梯</w:t>
      </w:r>
      <w:r>
        <w:rPr>
          <w:rFonts w:hint="eastAsia" w:ascii="仿宋_GB2312" w:hAnsi="仿宋_GB2312" w:eastAsia="仿宋_GB2312" w:cs="仿宋_GB2312"/>
          <w:color w:val="auto"/>
          <w:sz w:val="32"/>
          <w:szCs w:val="32"/>
          <w:lang w:val="en-US" w:eastAsia="zh-CN"/>
        </w:rPr>
        <w:t>未设置与锻压机械主传动或工作部件的操作系统联锁的装置，且未设置提醒有人操作的警告标牌</w:t>
      </w:r>
      <w:r>
        <w:rPr>
          <w:rFonts w:hint="eastAsia" w:ascii="仿宋_GB2312" w:hAnsi="仿宋_GB2312" w:eastAsia="仿宋_GB2312" w:cs="仿宋_GB2312"/>
          <w:color w:val="auto"/>
          <w:sz w:val="32"/>
          <w:szCs w:val="32"/>
          <w:lang w:eastAsia="zh-CN"/>
        </w:rPr>
        <w:t>；未及时排查发现并采取措施消除</w:t>
      </w:r>
      <w:r>
        <w:rPr>
          <w:rFonts w:hint="eastAsia" w:ascii="仿宋_GB2312" w:hAnsi="仿宋_GB2312" w:eastAsia="仿宋_GB2312" w:cs="仿宋_GB2312"/>
          <w:color w:val="auto"/>
          <w:sz w:val="32"/>
          <w:szCs w:val="32"/>
          <w:highlight w:val="none"/>
          <w:lang w:val="en-US" w:eastAsia="zh-CN"/>
        </w:rPr>
        <w:t>锻造压力机存在的事故隐患；</w:t>
      </w:r>
      <w:r>
        <w:rPr>
          <w:rFonts w:hint="eastAsia" w:ascii="仿宋_GB2312" w:hAnsi="仿宋_GB2312" w:eastAsia="仿宋_GB2312" w:cs="仿宋_GB2312"/>
          <w:color w:val="auto"/>
          <w:sz w:val="32"/>
          <w:szCs w:val="32"/>
          <w:lang w:eastAsia="zh-CN"/>
        </w:rPr>
        <w:t>未将事故隐患排查治理情况如实记录；未在</w:t>
      </w:r>
      <w:r>
        <w:rPr>
          <w:rFonts w:hint="eastAsia" w:ascii="仿宋_GB2312" w:hAnsi="仿宋_GB2312" w:eastAsia="仿宋_GB2312" w:cs="仿宋_GB2312"/>
          <w:color w:val="auto"/>
          <w:sz w:val="32"/>
          <w:szCs w:val="32"/>
          <w:lang w:val="en-US" w:eastAsia="zh-CN"/>
        </w:rPr>
        <w:t>8号电动螺旋压力机锻造生产线设置明显的“当心机械伤害”等安全警示标志</w:t>
      </w:r>
      <w:r>
        <w:rPr>
          <w:rFonts w:hint="eastAsia" w:ascii="仿宋_GB2312" w:hAnsi="仿宋_GB2312" w:eastAsia="仿宋_GB2312" w:cs="仿宋_GB2312"/>
          <w:color w:val="auto"/>
          <w:sz w:val="32"/>
          <w:szCs w:val="32"/>
          <w:lang w:eastAsia="zh-CN"/>
        </w:rPr>
        <w:t>。违反《中华人民共和国</w:t>
      </w:r>
      <w:r>
        <w:rPr>
          <w:rFonts w:hint="eastAsia" w:ascii="仿宋_GB2312" w:hAnsi="仿宋_GB2312" w:eastAsia="仿宋_GB2312" w:cs="仿宋_GB2312"/>
          <w:color w:val="000000" w:themeColor="text1"/>
          <w:sz w:val="32"/>
          <w:szCs w:val="32"/>
          <w:lang w:eastAsia="zh-CN"/>
          <w14:textFill>
            <w14:solidFill>
              <w14:schemeClr w14:val="tx1"/>
            </w14:solidFill>
          </w14:textFill>
        </w:rPr>
        <w:t>安全生产法》</w:t>
      </w:r>
    </w:p>
    <w:p w14:paraId="33C8FFAD">
      <w:pPr>
        <w:pStyle w:val="5"/>
        <w:keepNext w:val="0"/>
        <w:keepLines w:val="0"/>
        <w:pageBreakBefore w:val="0"/>
        <w:widowControl w:val="0"/>
        <w:kinsoku/>
        <w:wordWrap/>
        <w:overflowPunct w:val="0"/>
        <w:topLinePunct/>
        <w:autoSpaceDE w:val="0"/>
        <w:autoSpaceDN w:val="0"/>
        <w:bidi w:val="0"/>
        <w:adjustRightInd w:val="0"/>
        <w:snapToGrid w:val="0"/>
        <w:spacing w:line="500" w:lineRule="exact"/>
        <w:ind w:firstLine="640" w:firstLineChars="200"/>
        <w:jc w:val="both"/>
        <w:textAlignment w:val="baseline"/>
        <w:rPr>
          <w:rFonts w:hint="eastAsia" w:ascii="仿宋_GB2312" w:hAnsi="仿宋_GB2312" w:eastAsia="仿宋_GB2312" w:cs="仿宋_GB2312"/>
          <w:color w:val="000000" w:themeColor="text1"/>
          <w:sz w:val="32"/>
          <w:szCs w:val="32"/>
          <w:lang w:eastAsia="zh-CN"/>
          <w14:textFill>
            <w14:solidFill>
              <w14:schemeClr w14:val="tx1"/>
            </w14:solidFill>
          </w14:textFill>
        </w:rPr>
      </w:pPr>
    </w:p>
    <w:p w14:paraId="4376C826">
      <w:pPr>
        <w:pStyle w:val="5"/>
        <w:keepNext w:val="0"/>
        <w:keepLines w:val="0"/>
        <w:pageBreakBefore w:val="0"/>
        <w:widowControl w:val="0"/>
        <w:kinsoku/>
        <w:wordWrap/>
        <w:overflowPunct w:val="0"/>
        <w:topLinePunct/>
        <w:autoSpaceDE w:val="0"/>
        <w:autoSpaceDN w:val="0"/>
        <w:bidi w:val="0"/>
        <w:adjustRightInd w:val="0"/>
        <w:snapToGrid w:val="0"/>
        <w:spacing w:line="500" w:lineRule="exact"/>
        <w:ind w:firstLine="640" w:firstLineChars="200"/>
        <w:jc w:val="both"/>
        <w:textAlignment w:val="baseline"/>
        <w:rPr>
          <w:rFonts w:hint="eastAsia" w:ascii="仿宋_GB2312" w:hAnsi="仿宋_GB2312" w:eastAsia="仿宋_GB2312" w:cs="仿宋_GB2312"/>
          <w:color w:val="000000" w:themeColor="text1"/>
          <w:sz w:val="32"/>
          <w:szCs w:val="32"/>
          <w:lang w:eastAsia="zh-CN"/>
          <w14:textFill>
            <w14:solidFill>
              <w14:schemeClr w14:val="tx1"/>
            </w14:solidFill>
          </w14:textFill>
        </w:rPr>
      </w:pPr>
    </w:p>
    <w:p w14:paraId="0FD6AB67">
      <w:pPr>
        <w:pStyle w:val="5"/>
        <w:keepNext w:val="0"/>
        <w:keepLines w:val="0"/>
        <w:pageBreakBefore w:val="0"/>
        <w:widowControl w:val="0"/>
        <w:kinsoku/>
        <w:wordWrap/>
        <w:overflowPunct w:val="0"/>
        <w:topLinePunct/>
        <w:autoSpaceDE w:val="0"/>
        <w:autoSpaceDN w:val="0"/>
        <w:bidi w:val="0"/>
        <w:adjustRightInd w:val="0"/>
        <w:snapToGrid w:val="0"/>
        <w:spacing w:line="500" w:lineRule="exact"/>
        <w:ind w:firstLine="640" w:firstLineChars="200"/>
        <w:jc w:val="both"/>
        <w:textAlignment w:val="baseline"/>
        <w:rPr>
          <w:rFonts w:hint="eastAsia" w:ascii="仿宋_GB2312" w:hAnsi="仿宋_GB2312" w:eastAsia="仿宋_GB2312" w:cs="仿宋_GB2312"/>
          <w:color w:val="000000" w:themeColor="text1"/>
          <w:sz w:val="32"/>
          <w:szCs w:val="32"/>
          <w:lang w:eastAsia="zh-CN"/>
          <w14:textFill>
            <w14:solidFill>
              <w14:schemeClr w14:val="tx1"/>
            </w14:solidFill>
          </w14:textFill>
        </w:rPr>
      </w:pPr>
    </w:p>
    <w:p w14:paraId="7732337D">
      <w:pPr>
        <w:pStyle w:val="5"/>
        <w:keepNext w:val="0"/>
        <w:keepLines w:val="0"/>
        <w:pageBreakBefore w:val="0"/>
        <w:widowControl w:val="0"/>
        <w:kinsoku/>
        <w:wordWrap/>
        <w:overflowPunct w:val="0"/>
        <w:topLinePunct/>
        <w:autoSpaceDE w:val="0"/>
        <w:autoSpaceDN w:val="0"/>
        <w:bidi w:val="0"/>
        <w:adjustRightInd w:val="0"/>
        <w:snapToGrid w:val="0"/>
        <w:spacing w:line="500" w:lineRule="exact"/>
        <w:jc w:val="both"/>
        <w:textAlignment w:val="baseline"/>
        <w:rPr>
          <w:rFonts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第三十五条</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9"/>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、第三十六条第一款</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10"/>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、第四十一条</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11"/>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之规定，对事故发生负有责任。</w:t>
      </w:r>
      <w:r>
        <w:rPr>
          <w:rFonts w:hint="eastAsia" w:ascii="仿宋_GB2312" w:hAnsi="仿宋_GB2312" w:eastAsia="仿宋_GB2312" w:cs="仿宋_GB2312"/>
          <w:color w:val="000000" w:themeColor="text1"/>
          <w:sz w:val="32"/>
          <w:szCs w:val="32"/>
          <w14:textFill>
            <w14:solidFill>
              <w14:schemeClr w14:val="tx1"/>
            </w14:solidFill>
          </w14:textFill>
        </w:rPr>
        <w:t>依据《</w:t>
      </w:r>
      <w:r>
        <w:rPr>
          <w:rFonts w:hint="eastAsia" w:ascii="仿宋_GB2312" w:hAnsi="仿宋_GB2312" w:eastAsia="仿宋_GB2312" w:cs="仿宋_GB2312"/>
          <w:color w:val="000000" w:themeColor="text1"/>
          <w:sz w:val="32"/>
          <w:szCs w:val="32"/>
          <w:lang w:eastAsia="zh-CN"/>
          <w14:textFill>
            <w14:solidFill>
              <w14:schemeClr w14:val="tx1"/>
            </w14:solidFill>
          </w14:textFill>
        </w:rPr>
        <w:t>中华人民共和国</w:t>
      </w:r>
      <w:r>
        <w:rPr>
          <w:rFonts w:hint="eastAsia" w:ascii="仿宋_GB2312" w:hAnsi="仿宋_GB2312" w:eastAsia="仿宋_GB2312" w:cs="仿宋_GB2312"/>
          <w:color w:val="000000" w:themeColor="text1"/>
          <w:sz w:val="32"/>
          <w:szCs w:val="32"/>
          <w14:textFill>
            <w14:solidFill>
              <w14:schemeClr w14:val="tx1"/>
            </w14:solidFill>
          </w14:textFill>
        </w:rPr>
        <w:t>安全生产法》第一百一十四条第一款第一项</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12"/>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、《生产安全事故罚款处罚规定</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》第十四条第二项</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footnoteReference w:id="13"/>
      </w:r>
      <w:r>
        <w:rPr>
          <w:rStyle w:val="20"/>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之</w:t>
      </w:r>
      <w:r>
        <w:rPr>
          <w:rFonts w:hint="eastAsia" w:ascii="仿宋_GB2312" w:hAnsi="仿宋_GB2312" w:eastAsia="仿宋_GB2312" w:cs="仿宋_GB2312"/>
          <w:color w:val="000000" w:themeColor="text1"/>
          <w:sz w:val="32"/>
          <w:szCs w:val="32"/>
          <w14:textFill>
            <w14:solidFill>
              <w14:schemeClr w14:val="tx1"/>
            </w14:solidFill>
          </w14:textFill>
        </w:rPr>
        <w:t>规定，建议由区应急管理局对其</w:t>
      </w:r>
      <w:r>
        <w:rPr>
          <w:rFonts w:hint="eastAsia" w:ascii="仿宋_GB2312" w:hAnsi="仿宋_GB2312" w:eastAsia="仿宋_GB2312" w:cs="仿宋_GB2312"/>
          <w:color w:val="000000" w:themeColor="text1"/>
          <w:sz w:val="32"/>
          <w:szCs w:val="32"/>
          <w:lang w:eastAsia="zh-CN"/>
          <w14:textFill>
            <w14:solidFill>
              <w14:schemeClr w14:val="tx1"/>
            </w14:solidFill>
          </w14:textFill>
        </w:rPr>
        <w:t>作出罚款</w:t>
      </w:r>
      <w:r>
        <w:rPr>
          <w:rFonts w:hint="eastAsia" w:ascii="仿宋_GB2312" w:hAnsi="仿宋_GB2312" w:eastAsia="仿宋_GB2312" w:cs="仿宋_GB2312"/>
          <w:color w:val="000000" w:themeColor="text1"/>
          <w:sz w:val="32"/>
          <w:szCs w:val="32"/>
          <w14:textFill>
            <w14:solidFill>
              <w14:schemeClr w14:val="tx1"/>
            </w14:solidFill>
          </w14:textFill>
        </w:rPr>
        <w:t>人民币</w:t>
      </w:r>
      <w:r>
        <w:rPr>
          <w:rFonts w:hint="eastAsia" w:ascii="仿宋_GB2312" w:hAnsi="仿宋_GB2312" w:eastAsia="仿宋_GB2312" w:cs="仿宋_GB2312"/>
          <w:color w:val="auto"/>
          <w:sz w:val="32"/>
          <w:szCs w:val="32"/>
          <w:lang w:eastAsia="zh-CN"/>
        </w:rPr>
        <w:t>陆拾</w:t>
      </w:r>
      <w:r>
        <w:rPr>
          <w:rFonts w:hint="eastAsia" w:ascii="仿宋_GB2312" w:hAnsi="仿宋_GB2312" w:eastAsia="仿宋_GB2312" w:cs="仿宋_GB2312"/>
          <w:color w:val="000000" w:themeColor="text1"/>
          <w:sz w:val="32"/>
          <w:szCs w:val="32"/>
          <w14:textFill>
            <w14:solidFill>
              <w14:schemeClr w14:val="tx1"/>
            </w14:solidFill>
          </w14:textFill>
        </w:rPr>
        <w:t>万元的行政处罚。</w:t>
      </w:r>
    </w:p>
    <w:p w14:paraId="12D6FEE8">
      <w:pPr>
        <w:pStyle w:val="3"/>
        <w:pageBreakBefore w:val="0"/>
        <w:wordWrap/>
        <w:overflowPunct/>
        <w:topLinePunct w:val="0"/>
        <w:autoSpaceDE w:val="0"/>
        <w:bidi w:val="0"/>
        <w:adjustRightInd w:val="0"/>
        <w:snapToGrid w:val="0"/>
        <w:spacing w:line="520" w:lineRule="exact"/>
        <w:textAlignment w:val="baseline"/>
        <w:rPr>
          <w:lang w:eastAsia="zh-CN"/>
        </w:rPr>
      </w:pPr>
      <w:bookmarkStart w:id="35" w:name="_Toc1801241908"/>
      <w:r>
        <w:rPr>
          <w:rFonts w:hint="eastAsia"/>
          <w:lang w:eastAsia="zh-CN"/>
        </w:rPr>
        <w:t>（三）建议企业内部处理人员</w:t>
      </w:r>
      <w:bookmarkEnd w:id="35"/>
    </w:p>
    <w:p w14:paraId="57B50BFC">
      <w:pPr>
        <w:pStyle w:val="5"/>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jc w:val="both"/>
        <w:textAlignment w:val="baseline"/>
        <w:rPr>
          <w:rFonts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1.李××，海佑公司锻造科科长，对锻造车间安全管理不到位，对事故发生负有责任，建议海佑公司</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依据</w:t>
      </w:r>
      <w:r>
        <w:rPr>
          <w:rFonts w:hint="eastAsia" w:ascii="仿宋_GB2312" w:hAnsi="仿宋_GB2312" w:eastAsia="仿宋_GB2312" w:cs="仿宋_GB2312"/>
          <w:color w:val="auto"/>
          <w:sz w:val="32"/>
          <w:szCs w:val="32"/>
          <w:lang w:val="zh-CN" w:eastAsia="zh-CN"/>
        </w:rPr>
        <w:t>内部管理规定</w:t>
      </w:r>
      <w:r>
        <w:rPr>
          <w:rFonts w:hint="eastAsia" w:ascii="仿宋_GB2312" w:hAnsi="仿宋_GB2312" w:eastAsia="仿宋_GB2312" w:cs="仿宋_GB2312"/>
          <w:color w:val="auto"/>
          <w:sz w:val="32"/>
          <w:szCs w:val="32"/>
          <w:lang w:eastAsia="zh-CN"/>
        </w:rPr>
        <w:t>对其做出严肃处理，</w:t>
      </w:r>
      <w:r>
        <w:rPr>
          <w:rFonts w:hint="eastAsia" w:ascii="仿宋_GB2312" w:hAnsi="仿宋_GB2312" w:eastAsia="仿宋_GB2312" w:cs="仿宋_GB2312"/>
          <w:color w:val="auto"/>
          <w:sz w:val="32"/>
          <w:szCs w:val="32"/>
          <w:lang w:val="zh-CN" w:eastAsia="zh-CN"/>
        </w:rPr>
        <w:t>处理结果报区应急管理局。</w:t>
      </w:r>
    </w:p>
    <w:p w14:paraId="27A58B53">
      <w:pPr>
        <w:pStyle w:val="5"/>
        <w:keepNext w:val="0"/>
        <w:keepLines w:val="0"/>
        <w:pageBreakBefore w:val="0"/>
        <w:widowControl w:val="0"/>
        <w:kinsoku/>
        <w:wordWrap/>
        <w:overflowPunct/>
        <w:topLinePunct w:val="0"/>
        <w:autoSpaceDN/>
        <w:bidi w:val="0"/>
        <w:adjustRightInd w:val="0"/>
        <w:snapToGrid w:val="0"/>
        <w:spacing w:line="52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2.宁××，海佑公司锻造工，落实锻造岗位隐患排查工作不到位，对事故发生负有责任，建议海佑公司依据内部管理规定对其作出严肃处理，处理结果报区应急管理局。</w:t>
      </w:r>
    </w:p>
    <w:p w14:paraId="4D2C0349">
      <w:pPr>
        <w:pStyle w:val="3"/>
        <w:pageBreakBefore w:val="0"/>
        <w:wordWrap/>
        <w:overflowPunct/>
        <w:topLinePunct w:val="0"/>
        <w:bidi w:val="0"/>
        <w:adjustRightInd w:val="0"/>
        <w:snapToGrid w:val="0"/>
        <w:spacing w:line="520" w:lineRule="exact"/>
        <w:rPr>
          <w:rFonts w:hint="eastAsia"/>
          <w:lang w:val="en-US" w:eastAsia="zh-CN"/>
        </w:rPr>
      </w:pPr>
      <w:bookmarkStart w:id="36" w:name="_Toc1089725365"/>
      <w:r>
        <w:rPr>
          <w:rFonts w:hint="eastAsia"/>
          <w:lang w:val="en-US" w:eastAsia="zh-CN"/>
        </w:rPr>
        <w:t>（四）其他处理建议</w:t>
      </w:r>
      <w:bookmarkEnd w:id="36"/>
    </w:p>
    <w:p w14:paraId="1E4E09C1">
      <w:pPr>
        <w:pStyle w:val="5"/>
        <w:keepNext w:val="0"/>
        <w:keepLines w:val="0"/>
        <w:pageBreakBefore w:val="0"/>
        <w:widowControl w:val="0"/>
        <w:kinsoku/>
        <w:wordWrap/>
        <w:overflowPunct/>
        <w:topLinePunct w:val="0"/>
        <w:autoSpaceDN/>
        <w:bidi w:val="0"/>
        <w:adjustRightInd w:val="0"/>
        <w:snapToGrid w:val="0"/>
        <w:spacing w:line="52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枣园街道办事处履行了安全监督检查职责，但未</w:t>
      </w:r>
      <w:r>
        <w:rPr>
          <w:rFonts w:hint="eastAsia" w:ascii="仿宋_GB2312" w:hAnsi="仿宋_GB2312" w:eastAsia="仿宋_GB2312" w:cs="仿宋_GB2312"/>
          <w:color w:val="auto"/>
          <w:sz w:val="32"/>
          <w:szCs w:val="32"/>
          <w:highlight w:val="none"/>
          <w:lang w:val="en-US" w:eastAsia="zh-CN"/>
        </w:rPr>
        <w:t>及时发现并督促海佑公司整改锻造压力机安全设备的安装不符合国家标准的事故隐患，建议枣园街道办事处向章丘区政府作出深刻检查。</w:t>
      </w:r>
    </w:p>
    <w:p w14:paraId="11A4EAE8">
      <w:pPr>
        <w:pStyle w:val="5"/>
        <w:keepNext w:val="0"/>
        <w:keepLines w:val="0"/>
        <w:pageBreakBefore w:val="0"/>
        <w:widowControl w:val="0"/>
        <w:kinsoku/>
        <w:wordWrap/>
        <w:overflowPunct/>
        <w:topLinePunct w:val="0"/>
        <w:autoSpaceDN/>
        <w:bidi w:val="0"/>
        <w:adjustRightInd w:val="0"/>
        <w:snapToGrid w:val="0"/>
        <w:spacing w:line="52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章丘区应急管理局履行了</w:t>
      </w:r>
      <w:r>
        <w:rPr>
          <w:rFonts w:hint="eastAsia" w:ascii="仿宋_GB2312" w:hAnsi="仿宋_GB2312" w:eastAsia="仿宋_GB2312" w:cs="仿宋_GB2312"/>
          <w:color w:val="auto"/>
          <w:sz w:val="32"/>
          <w:szCs w:val="32"/>
          <w:highlight w:val="none"/>
          <w:lang w:val="en-US" w:eastAsia="zh-CN"/>
        </w:rPr>
        <w:t>机械行业企业安全监管职责</w:t>
      </w:r>
      <w:r>
        <w:rPr>
          <w:rFonts w:hint="eastAsia" w:ascii="仿宋_GB2312" w:hAnsi="仿宋_GB2312" w:eastAsia="仿宋_GB2312" w:cs="仿宋_GB2312"/>
          <w:color w:val="auto"/>
          <w:sz w:val="32"/>
          <w:szCs w:val="32"/>
          <w:highlight w:val="none"/>
          <w:lang w:eastAsia="zh-CN"/>
        </w:rPr>
        <w:t>，但</w:t>
      </w:r>
      <w:r>
        <w:rPr>
          <w:rFonts w:hint="eastAsia" w:ascii="仿宋_GB2312" w:hAnsi="仿宋_GB2312" w:eastAsia="仿宋_GB2312" w:cs="仿宋_GB2312"/>
          <w:color w:val="auto"/>
          <w:sz w:val="32"/>
          <w:szCs w:val="32"/>
          <w:highlight w:val="none"/>
          <w:lang w:val="en-US" w:eastAsia="zh-CN"/>
        </w:rPr>
        <w:t>对海佑公司锻造压力机安全设备的安装不符合国家标准的事故隐患失察</w:t>
      </w:r>
      <w:r>
        <w:rPr>
          <w:rFonts w:hint="eastAsia" w:ascii="仿宋_GB2312" w:hAnsi="仿宋_GB2312" w:eastAsia="仿宋_GB2312" w:cs="仿宋_GB2312"/>
          <w:color w:val="auto"/>
          <w:sz w:val="32"/>
          <w:szCs w:val="32"/>
          <w:highlight w:val="none"/>
          <w:lang w:eastAsia="zh-CN"/>
        </w:rPr>
        <w:t>，建议</w:t>
      </w:r>
      <w:r>
        <w:rPr>
          <w:rFonts w:hint="eastAsia" w:ascii="仿宋_GB2312" w:hAnsi="仿宋_GB2312" w:eastAsia="仿宋_GB2312" w:cs="仿宋_GB2312"/>
          <w:color w:val="auto"/>
          <w:sz w:val="32"/>
          <w:szCs w:val="32"/>
          <w:lang w:eastAsia="zh-CN"/>
        </w:rPr>
        <w:t>章丘区应急管理局向章丘区政府作出深刻检查。</w:t>
      </w:r>
    </w:p>
    <w:p w14:paraId="2353C03D">
      <w:pPr>
        <w:pStyle w:val="2"/>
        <w:pageBreakBefore w:val="0"/>
        <w:wordWrap/>
        <w:overflowPunct/>
        <w:topLinePunct w:val="0"/>
        <w:bidi w:val="0"/>
        <w:adjustRightInd w:val="0"/>
        <w:snapToGrid w:val="0"/>
        <w:spacing w:line="520" w:lineRule="exact"/>
        <w:rPr>
          <w:lang w:eastAsia="zh-CN"/>
        </w:rPr>
      </w:pPr>
      <w:bookmarkStart w:id="37" w:name="_Toc1323477206"/>
      <w:bookmarkStart w:id="38" w:name="_Toc1503438435"/>
      <w:bookmarkStart w:id="39" w:name="_Toc30925"/>
      <w:r>
        <w:rPr>
          <w:rFonts w:hint="eastAsia"/>
          <w:lang w:eastAsia="zh-CN"/>
        </w:rPr>
        <w:t>五、事故主要教训</w:t>
      </w:r>
      <w:bookmarkEnd w:id="37"/>
    </w:p>
    <w:bookmarkEnd w:id="38"/>
    <w:bookmarkEnd w:id="39"/>
    <w:p w14:paraId="2EE6AD2C">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海佑公司未严格落实安全生产主体责任。一是检维修作业未执行断电、挂牌规定。检维修人员在处理压力机故障时，未对设备的动力电源或能量源执行“上锁、挂牌”程序，导致在维修时设备启动，造成事故发生。二是管理人员及作业人员安全意识淡薄。管理人员未能及时发现并纠正违章行为，作业人员存在侥幸心理，缺乏自我保护意识，对违规操作的后果认识不足。三是车间现场安全责任落实不到位。各级管理者未切实履行现场安全监管职责，对于检维修等高风险作业，现场缺乏专人监护和协调。四是风险分级管控存在盲</w:t>
      </w:r>
      <w:r>
        <w:rPr>
          <w:rFonts w:hint="eastAsia" w:ascii="仿宋_GB2312" w:hAnsi="仿宋_GB2312" w:eastAsia="仿宋_GB2312" w:cs="仿宋_GB2312"/>
          <w:sz w:val="32"/>
          <w:szCs w:val="32"/>
          <w:highlight w:val="none"/>
          <w:lang w:val="en-US" w:eastAsia="zh-CN"/>
        </w:rPr>
        <w:t>区，仅关</w:t>
      </w:r>
      <w:r>
        <w:rPr>
          <w:rFonts w:hint="eastAsia" w:ascii="仿宋_GB2312" w:hAnsi="仿宋_GB2312" w:eastAsia="仿宋_GB2312" w:cs="仿宋_GB2312"/>
          <w:sz w:val="32"/>
          <w:szCs w:val="32"/>
          <w:lang w:val="en-US" w:eastAsia="zh-CN"/>
        </w:rPr>
        <w:t>注设备正常运行时的机械伤害风险，忽视设备停机检维修过程中可能因误操作、能量意外释放等引发事故的风险。五是重生产轻安全，人员组织管理混乱，因生产需要，随意调动各车间、岗位员工。</w:t>
      </w:r>
    </w:p>
    <w:p w14:paraId="1F6A3248">
      <w:pPr>
        <w:pStyle w:val="2"/>
        <w:pageBreakBefore w:val="0"/>
        <w:wordWrap/>
        <w:overflowPunct/>
        <w:topLinePunct w:val="0"/>
        <w:bidi w:val="0"/>
        <w:adjustRightInd w:val="0"/>
        <w:snapToGrid w:val="0"/>
        <w:spacing w:line="520" w:lineRule="exact"/>
        <w:rPr>
          <w:rFonts w:hint="eastAsia" w:ascii="黑体" w:hAnsi="黑体" w:eastAsia="黑体" w:cs="黑体"/>
          <w:sz w:val="32"/>
          <w:szCs w:val="32"/>
        </w:rPr>
      </w:pPr>
      <w:bookmarkStart w:id="40" w:name="_Toc2131615326"/>
      <w:r>
        <w:rPr>
          <w:rFonts w:hint="eastAsia" w:ascii="黑体" w:hAnsi="黑体" w:eastAsia="黑体" w:cs="黑体"/>
          <w:sz w:val="32"/>
          <w:szCs w:val="32"/>
          <w:lang w:val="en-US" w:eastAsia="zh-CN"/>
        </w:rPr>
        <w:t>六、</w:t>
      </w:r>
      <w:r>
        <w:rPr>
          <w:rFonts w:hint="eastAsia" w:ascii="黑体" w:hAnsi="黑体" w:eastAsia="黑体" w:cs="黑体"/>
          <w:sz w:val="32"/>
          <w:szCs w:val="32"/>
        </w:rPr>
        <w:t>事故防范和整改管理措施建议</w:t>
      </w:r>
      <w:bookmarkEnd w:id="40"/>
    </w:p>
    <w:p w14:paraId="2D170366">
      <w:pPr>
        <w:pStyle w:val="5"/>
        <w:pageBreakBefore w:val="0"/>
        <w:widowControl w:val="0"/>
        <w:kinsoku/>
        <w:wordWrap/>
        <w:overflowPunct/>
        <w:topLinePunct w:val="0"/>
        <w:autoSpaceDN/>
        <w:bidi w:val="0"/>
        <w:adjustRightInd w:val="0"/>
        <w:snapToGrid w:val="0"/>
        <w:spacing w:line="520" w:lineRule="exact"/>
        <w:ind w:firstLine="640" w:firstLineChars="200"/>
        <w:jc w:val="both"/>
        <w:rPr>
          <w:rFonts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w:t>
      </w:r>
      <w:r>
        <w:rPr>
          <w:rFonts w:hint="eastAsia" w:ascii="仿宋_GB2312" w:hAnsi="仿宋_GB2312" w:eastAsia="仿宋_GB2312" w:cs="仿宋_GB2312"/>
          <w:color w:val="000000" w:themeColor="text1"/>
          <w:sz w:val="32"/>
          <w:szCs w:val="32"/>
          <w:lang w:eastAsia="zh-CN"/>
          <w14:textFill>
            <w14:solidFill>
              <w14:schemeClr w14:val="tx1"/>
            </w14:solidFill>
          </w14:textFill>
        </w:rPr>
        <w:t>）海佑公司</w:t>
      </w:r>
      <w:r>
        <w:rPr>
          <w:rFonts w:hint="eastAsia" w:ascii="仿宋_GB2312" w:hAnsi="仿宋_GB2312" w:eastAsia="仿宋_GB2312" w:cs="仿宋_GB2312"/>
          <w:color w:val="000000" w:themeColor="text1"/>
          <w:sz w:val="32"/>
          <w:szCs w:val="32"/>
          <w14:textFill>
            <w14:solidFill>
              <w14:schemeClr w14:val="tx1"/>
            </w14:solidFill>
          </w14:textFill>
        </w:rPr>
        <w:t>要</w:t>
      </w:r>
      <w:r>
        <w:rPr>
          <w:rFonts w:hint="eastAsia" w:ascii="仿宋_GB2312" w:hAnsi="仿宋_GB2312" w:eastAsia="仿宋_GB2312" w:cs="仿宋_GB2312"/>
          <w:color w:val="000000" w:themeColor="text1"/>
          <w:sz w:val="32"/>
          <w:szCs w:val="32"/>
          <w:lang w:eastAsia="zh-CN"/>
          <w14:textFill>
            <w14:solidFill>
              <w14:schemeClr w14:val="tx1"/>
            </w14:solidFill>
          </w14:textFill>
        </w:rPr>
        <w:t>牢固树立“生命至上、安全第一”理念，</w:t>
      </w:r>
      <w:r>
        <w:rPr>
          <w:rFonts w:hint="eastAsia" w:ascii="仿宋_GB2312" w:hAnsi="仿宋_GB2312" w:eastAsia="仿宋_GB2312" w:cs="仿宋_GB2312"/>
          <w:color w:val="000000" w:themeColor="text1"/>
          <w:sz w:val="32"/>
          <w:szCs w:val="32"/>
          <w14:textFill>
            <w14:solidFill>
              <w14:schemeClr w14:val="tx1"/>
            </w14:solidFill>
          </w14:textFill>
        </w:rPr>
        <w:t>严格落实安全生产主体责任，认真贯彻执行安全生产法律法规、标准规范，</w:t>
      </w:r>
      <w:r>
        <w:rPr>
          <w:rFonts w:hint="eastAsia" w:ascii="仿宋_GB2312" w:hAnsi="仿宋_GB2312" w:eastAsia="仿宋_GB2312" w:cs="仿宋_GB2312"/>
          <w:color w:val="000000" w:themeColor="text1"/>
          <w:sz w:val="32"/>
          <w:szCs w:val="32"/>
          <w:lang w:eastAsia="zh-CN"/>
          <w14:textFill>
            <w14:solidFill>
              <w14:schemeClr w14:val="tx1"/>
            </w14:solidFill>
          </w14:textFill>
        </w:rPr>
        <w:t>修订完善</w:t>
      </w:r>
      <w:r>
        <w:rPr>
          <w:rFonts w:hint="eastAsia" w:ascii="仿宋_GB2312" w:hAnsi="仿宋_GB2312" w:eastAsia="仿宋_GB2312" w:cs="仿宋_GB2312"/>
          <w:color w:val="000000" w:themeColor="text1"/>
          <w:sz w:val="32"/>
          <w:szCs w:val="32"/>
          <w14:textFill>
            <w14:solidFill>
              <w14:schemeClr w14:val="tx1"/>
            </w14:solidFill>
          </w14:textFill>
        </w:rPr>
        <w:t>安全生产责任制、安全管理</w:t>
      </w:r>
      <w:r>
        <w:rPr>
          <w:rFonts w:hint="eastAsia" w:ascii="仿宋_GB2312" w:hAnsi="仿宋_GB2312" w:eastAsia="仿宋_GB2312" w:cs="仿宋_GB2312"/>
          <w:color w:val="000000" w:themeColor="text1"/>
          <w:sz w:val="32"/>
          <w:szCs w:val="32"/>
          <w:lang w:eastAsia="zh-CN"/>
          <w14:textFill>
            <w14:solidFill>
              <w14:schemeClr w14:val="tx1"/>
            </w14:solidFill>
          </w14:textFill>
        </w:rPr>
        <w:t>规章</w:t>
      </w:r>
      <w:r>
        <w:rPr>
          <w:rFonts w:hint="eastAsia" w:ascii="仿宋_GB2312" w:hAnsi="仿宋_GB2312" w:eastAsia="仿宋_GB2312" w:cs="仿宋_GB2312"/>
          <w:color w:val="000000" w:themeColor="text1"/>
          <w:sz w:val="32"/>
          <w:szCs w:val="32"/>
          <w14:textFill>
            <w14:solidFill>
              <w14:schemeClr w14:val="tx1"/>
            </w14:solidFill>
          </w14:textFill>
        </w:rPr>
        <w:t>制度和操作规程</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强化从业人员安全教育</w:t>
      </w:r>
      <w:r>
        <w:rPr>
          <w:rFonts w:hint="eastAsia" w:ascii="仿宋_GB2312" w:hAnsi="仿宋_GB2312" w:eastAsia="仿宋_GB2312" w:cs="仿宋_GB2312"/>
          <w:color w:val="000000" w:themeColor="text1"/>
          <w:sz w:val="32"/>
          <w:szCs w:val="32"/>
          <w:lang w:eastAsia="zh-CN"/>
          <w14:textFill>
            <w14:solidFill>
              <w14:schemeClr w14:val="tx1"/>
            </w14:solidFill>
          </w14:textFill>
        </w:rPr>
        <w:t>和</w:t>
      </w:r>
      <w:r>
        <w:rPr>
          <w:rFonts w:hint="eastAsia" w:ascii="仿宋_GB2312" w:hAnsi="仿宋_GB2312" w:eastAsia="仿宋_GB2312" w:cs="仿宋_GB2312"/>
          <w:color w:val="000000" w:themeColor="text1"/>
          <w:sz w:val="32"/>
          <w:szCs w:val="32"/>
          <w14:textFill>
            <w14:solidFill>
              <w14:schemeClr w14:val="tx1"/>
            </w14:solidFill>
          </w14:textFill>
        </w:rPr>
        <w:t>培训，</w:t>
      </w:r>
      <w:r>
        <w:rPr>
          <w:rFonts w:ascii="仿宋_GB2312" w:hAnsi="仿宋_GB2312" w:eastAsia="仿宋_GB2312" w:cs="仿宋_GB2312"/>
          <w:color w:val="000000" w:themeColor="text1"/>
          <w:sz w:val="32"/>
          <w:szCs w:val="32"/>
          <w14:textFill>
            <w14:solidFill>
              <w14:schemeClr w14:val="tx1"/>
            </w14:solidFill>
          </w14:textFill>
        </w:rPr>
        <w:t>提升作业人员安全意识，督促</w:t>
      </w:r>
      <w:r>
        <w:rPr>
          <w:rFonts w:hint="eastAsia" w:ascii="仿宋_GB2312" w:hAnsi="仿宋_GB2312" w:eastAsia="仿宋_GB2312" w:cs="仿宋_GB2312"/>
          <w:color w:val="000000" w:themeColor="text1"/>
          <w:sz w:val="32"/>
          <w:szCs w:val="32"/>
          <w:lang w:eastAsia="zh-CN"/>
          <w14:textFill>
            <w14:solidFill>
              <w14:schemeClr w14:val="tx1"/>
            </w14:solidFill>
          </w14:textFill>
        </w:rPr>
        <w:t>指导</w:t>
      </w:r>
      <w:r>
        <w:rPr>
          <w:rFonts w:ascii="仿宋_GB2312" w:hAnsi="仿宋_GB2312" w:eastAsia="仿宋_GB2312" w:cs="仿宋_GB2312"/>
          <w:color w:val="000000" w:themeColor="text1"/>
          <w:sz w:val="32"/>
          <w:szCs w:val="32"/>
          <w14:textFill>
            <w14:solidFill>
              <w14:schemeClr w14:val="tx1"/>
            </w14:solidFill>
          </w14:textFill>
        </w:rPr>
        <w:t>作业人员自觉遵守</w:t>
      </w:r>
      <w:r>
        <w:rPr>
          <w:rFonts w:hint="eastAsia" w:ascii="仿宋_GB2312" w:hAnsi="仿宋_GB2312" w:eastAsia="仿宋_GB2312" w:cs="仿宋_GB2312"/>
          <w:color w:val="000000" w:themeColor="text1"/>
          <w:sz w:val="32"/>
          <w:szCs w:val="32"/>
          <w:lang w:eastAsia="zh-CN"/>
          <w14:textFill>
            <w14:solidFill>
              <w14:schemeClr w14:val="tx1"/>
            </w14:solidFill>
          </w14:textFill>
        </w:rPr>
        <w:t>各项</w:t>
      </w:r>
      <w:r>
        <w:rPr>
          <w:rFonts w:ascii="仿宋_GB2312" w:hAnsi="仿宋_GB2312" w:eastAsia="仿宋_GB2312" w:cs="仿宋_GB2312"/>
          <w:color w:val="000000" w:themeColor="text1"/>
          <w:sz w:val="32"/>
          <w:szCs w:val="32"/>
          <w14:textFill>
            <w14:solidFill>
              <w14:schemeClr w14:val="tx1"/>
            </w14:solidFill>
          </w14:textFill>
        </w:rPr>
        <w:t>安全管理规定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强化</w:t>
      </w:r>
      <w:r>
        <w:rPr>
          <w:rFonts w:hint="eastAsia" w:ascii="仿宋_GB2312" w:hAnsi="仿宋_GB2312" w:eastAsia="仿宋_GB2312" w:cs="仿宋_GB2312"/>
          <w:color w:val="000000" w:themeColor="text1"/>
          <w:sz w:val="32"/>
          <w:szCs w:val="32"/>
          <w:lang w:eastAsia="zh-CN"/>
          <w14:textFill>
            <w14:solidFill>
              <w14:schemeClr w14:val="tx1"/>
            </w14:solidFill>
          </w14:textFill>
        </w:rPr>
        <w:t>设备设施检维修</w:t>
      </w:r>
      <w:r>
        <w:rPr>
          <w:rFonts w:hint="eastAsia" w:ascii="仿宋_GB2312" w:hAnsi="仿宋_GB2312" w:eastAsia="仿宋_GB2312" w:cs="仿宋_GB2312"/>
          <w:color w:val="000000" w:themeColor="text1"/>
          <w:sz w:val="32"/>
          <w:szCs w:val="32"/>
          <w14:textFill>
            <w14:solidFill>
              <w14:schemeClr w14:val="tx1"/>
            </w14:solidFill>
          </w14:textFill>
        </w:rPr>
        <w:t>作业现场安全</w:t>
      </w:r>
      <w:r>
        <w:rPr>
          <w:rFonts w:hint="eastAsia" w:ascii="仿宋_GB2312" w:hAnsi="仿宋_GB2312" w:eastAsia="仿宋_GB2312" w:cs="仿宋_GB2312"/>
          <w:color w:val="000000" w:themeColor="text1"/>
          <w:sz w:val="32"/>
          <w:szCs w:val="32"/>
          <w:lang w:eastAsia="zh-CN"/>
          <w14:textFill>
            <w14:solidFill>
              <w14:schemeClr w14:val="tx1"/>
            </w14:solidFill>
          </w14:textFill>
        </w:rPr>
        <w:t>管控</w:t>
      </w:r>
      <w:r>
        <w:rPr>
          <w:rFonts w:hint="eastAsia" w:ascii="仿宋_GB2312" w:hAnsi="仿宋_GB2312" w:eastAsia="仿宋_GB2312" w:cs="仿宋_GB2312"/>
          <w:color w:val="000000" w:themeColor="text1"/>
          <w:sz w:val="32"/>
          <w:szCs w:val="32"/>
          <w14:textFill>
            <w14:solidFill>
              <w14:schemeClr w14:val="tx1"/>
            </w14:solidFill>
          </w14:textFill>
        </w:rPr>
        <w:t>，采取技术、管理措施消除生产安全事故隐患，坚决</w:t>
      </w:r>
      <w:r>
        <w:rPr>
          <w:rFonts w:hint="eastAsia" w:ascii="仿宋_GB2312" w:hAnsi="仿宋_GB2312" w:eastAsia="仿宋_GB2312" w:cs="仿宋_GB2312"/>
          <w:color w:val="000000" w:themeColor="text1"/>
          <w:sz w:val="32"/>
          <w:szCs w:val="32"/>
          <w:lang w:eastAsia="zh-CN"/>
          <w14:textFill>
            <w14:solidFill>
              <w14:schemeClr w14:val="tx1"/>
            </w14:solidFill>
          </w14:textFill>
        </w:rPr>
        <w:t>制止、</w:t>
      </w:r>
      <w:r>
        <w:rPr>
          <w:rFonts w:hint="eastAsia" w:ascii="仿宋_GB2312" w:hAnsi="仿宋_GB2312" w:eastAsia="仿宋_GB2312" w:cs="仿宋_GB2312"/>
          <w:color w:val="000000" w:themeColor="text1"/>
          <w:sz w:val="32"/>
          <w:szCs w:val="32"/>
          <w14:textFill>
            <w14:solidFill>
              <w14:schemeClr w14:val="tx1"/>
            </w14:solidFill>
          </w14:textFill>
        </w:rPr>
        <w:t>纠正“三违”行为，防范类似事故发</w:t>
      </w:r>
      <w:r>
        <w:rPr>
          <w:rFonts w:hint="eastAsia" w:ascii="仿宋_GB2312" w:hAnsi="仿宋_GB2312" w:eastAsia="仿宋_GB2312" w:cs="仿宋_GB2312"/>
          <w:color w:val="000000" w:themeColor="text1"/>
          <w:sz w:val="32"/>
          <w:szCs w:val="32"/>
          <w:lang w:eastAsia="zh-CN"/>
          <w14:textFill>
            <w14:solidFill>
              <w14:schemeClr w14:val="tx1"/>
            </w14:solidFill>
          </w14:textFill>
        </w:rPr>
        <w:t>生。</w:t>
      </w:r>
    </w:p>
    <w:p w14:paraId="4F61A95A">
      <w:pPr>
        <w:pStyle w:val="5"/>
        <w:pageBreakBefore w:val="0"/>
        <w:widowControl w:val="0"/>
        <w:kinsoku/>
        <w:wordWrap/>
        <w:overflowPunct/>
        <w:topLinePunct w:val="0"/>
        <w:autoSpaceDN/>
        <w:bidi w:val="0"/>
        <w:adjustRightInd w:val="0"/>
        <w:snapToGrid w:val="0"/>
        <w:spacing w:line="52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（二）</w:t>
      </w:r>
      <w:r>
        <w:rPr>
          <w:rFonts w:hint="eastAsia" w:ascii="仿宋_GB2312" w:hAnsi="仿宋_GB2312" w:eastAsia="仿宋_GB2312" w:cs="仿宋_GB2312"/>
          <w:color w:val="000000" w:themeColor="text1"/>
          <w:sz w:val="32"/>
          <w:szCs w:val="32"/>
          <w14:textFill>
            <w14:solidFill>
              <w14:schemeClr w14:val="tx1"/>
            </w14:solidFill>
          </w14:textFill>
        </w:rPr>
        <w:t>各街道</w:t>
      </w:r>
      <w:r>
        <w:rPr>
          <w:rFonts w:hint="eastAsia" w:ascii="仿宋_GB2312" w:hAnsi="仿宋_GB2312" w:eastAsia="仿宋_GB2312" w:cs="仿宋_GB2312"/>
          <w:color w:val="000000" w:themeColor="text1"/>
          <w:sz w:val="32"/>
          <w:szCs w:val="32"/>
          <w:lang w:eastAsia="zh-CN"/>
          <w14:textFill>
            <w14:solidFill>
              <w14:schemeClr w14:val="tx1"/>
            </w14:solidFill>
          </w14:textFill>
        </w:rPr>
        <w:t>办事处（</w:t>
      </w:r>
      <w:r>
        <w:rPr>
          <w:rFonts w:hint="eastAsia" w:ascii="仿宋_GB2312" w:hAnsi="仿宋_GB2312" w:eastAsia="仿宋_GB2312" w:cs="仿宋_GB2312"/>
          <w:color w:val="000000" w:themeColor="text1"/>
          <w:sz w:val="32"/>
          <w:szCs w:val="32"/>
          <w14:textFill>
            <w14:solidFill>
              <w14:schemeClr w14:val="tx1"/>
            </w14:solidFill>
          </w14:textFill>
        </w:rPr>
        <w:t>镇</w:t>
      </w:r>
      <w:r>
        <w:rPr>
          <w:rFonts w:hint="eastAsia" w:ascii="仿宋_GB2312" w:hAnsi="仿宋_GB2312" w:eastAsia="仿宋_GB2312" w:cs="仿宋_GB2312"/>
          <w:color w:val="000000" w:themeColor="text1"/>
          <w:sz w:val="32"/>
          <w:szCs w:val="32"/>
          <w:lang w:eastAsia="zh-CN"/>
          <w14:textFill>
            <w14:solidFill>
              <w14:schemeClr w14:val="tx1"/>
            </w14:solidFill>
          </w14:textFill>
        </w:rPr>
        <w:t>人民</w:t>
      </w:r>
      <w:r>
        <w:rPr>
          <w:rFonts w:hint="eastAsia" w:ascii="仿宋_GB2312" w:hAnsi="仿宋_GB2312" w:eastAsia="仿宋_GB2312" w:cs="仿宋_GB2312"/>
          <w:color w:val="000000" w:themeColor="text1"/>
          <w:sz w:val="32"/>
          <w:szCs w:val="32"/>
          <w14:textFill>
            <w14:solidFill>
              <w14:schemeClr w14:val="tx1"/>
            </w14:solidFill>
          </w14:textFill>
        </w:rPr>
        <w:t>政府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要加强日常安全生产巡查检查，将隐患排查治理工作做深做细，</w:t>
      </w:r>
      <w:r>
        <w:rPr>
          <w:rFonts w:hint="eastAsia" w:ascii="仿宋_GB2312" w:hAnsi="仿宋_GB2312" w:eastAsia="仿宋_GB2312" w:cs="仿宋_GB2312"/>
          <w:color w:val="000000" w:themeColor="text1"/>
          <w:sz w:val="32"/>
          <w:szCs w:val="32"/>
          <w:lang w:eastAsia="zh-CN"/>
          <w14:textFill>
            <w14:solidFill>
              <w14:schemeClr w14:val="tx1"/>
            </w14:solidFill>
          </w14:textFill>
        </w:rPr>
        <w:t>突出“三违”行为整治，督促各企业</w:t>
      </w:r>
      <w:r>
        <w:rPr>
          <w:rFonts w:hint="eastAsia" w:ascii="仿宋_GB2312" w:hAnsi="仿宋_GB2312" w:eastAsia="仿宋_GB2312" w:cs="仿宋_GB2312"/>
          <w:color w:val="000000" w:themeColor="text1"/>
          <w:sz w:val="32"/>
          <w:szCs w:val="32"/>
          <w14:textFill>
            <w14:solidFill>
              <w14:schemeClr w14:val="tx1"/>
            </w14:solidFill>
          </w14:textFill>
        </w:rPr>
        <w:t>严格落实安全生产主体责任</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55348EB4">
      <w:pPr>
        <w:pStyle w:val="5"/>
        <w:pageBreakBefore w:val="0"/>
        <w:widowControl w:val="0"/>
        <w:kinsoku/>
        <w:wordWrap/>
        <w:overflowPunct/>
        <w:topLinePunct w:val="0"/>
        <w:autoSpaceDN/>
        <w:bidi w:val="0"/>
        <w:adjustRightInd w:val="0"/>
        <w:snapToGrid w:val="0"/>
        <w:spacing w:line="52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（三</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各行业主管部门要</w:t>
      </w:r>
      <w:r>
        <w:rPr>
          <w:rFonts w:ascii="仿宋_GB2312" w:hAnsi="仿宋_GB2312" w:eastAsia="仿宋_GB2312" w:cs="仿宋_GB2312"/>
          <w:color w:val="000000" w:themeColor="text1"/>
          <w:sz w:val="32"/>
          <w:szCs w:val="32"/>
          <w14:textFill>
            <w14:solidFill>
              <w14:schemeClr w14:val="tx1"/>
            </w14:solidFill>
          </w14:textFill>
        </w:rPr>
        <w:t>按照</w:t>
      </w:r>
      <w:r>
        <w:rPr>
          <w:rFonts w:hint="eastAsia" w:ascii="仿宋_GB2312" w:hAnsi="仿宋_GB2312" w:eastAsia="仿宋_GB2312" w:cs="仿宋_GB2312"/>
          <w:color w:val="000000" w:themeColor="text1"/>
          <w:sz w:val="32"/>
          <w:szCs w:val="32"/>
          <w14:textFill>
            <w14:solidFill>
              <w14:schemeClr w14:val="tx1"/>
            </w14:solidFill>
          </w14:textFill>
        </w:rPr>
        <w:t>“三管三必须”要求，落</w:t>
      </w:r>
      <w:r>
        <w:rPr>
          <w:rFonts w:hint="eastAsia" w:ascii="仿宋_GB2312" w:hAnsi="仿宋_GB2312" w:eastAsia="仿宋_GB2312" w:cs="仿宋_GB2312"/>
          <w:color w:val="000000" w:themeColor="text1"/>
          <w:sz w:val="32"/>
          <w:szCs w:val="32"/>
          <w:lang w:eastAsia="zh-CN"/>
          <w14:textFill>
            <w14:solidFill>
              <w14:schemeClr w14:val="tx1"/>
            </w14:solidFill>
          </w14:textFill>
        </w:rPr>
        <w:t>实</w:t>
      </w:r>
      <w:r>
        <w:rPr>
          <w:rFonts w:hint="eastAsia" w:ascii="仿宋_GB2312" w:hAnsi="仿宋_GB2312" w:eastAsia="仿宋_GB2312" w:cs="仿宋_GB2312"/>
          <w:color w:val="000000" w:themeColor="text1"/>
          <w:sz w:val="32"/>
          <w:szCs w:val="32"/>
          <w14:textFill>
            <w14:solidFill>
              <w14:schemeClr w14:val="tx1"/>
            </w14:solidFill>
          </w14:textFill>
        </w:rPr>
        <w:t>安全监管责任，</w:t>
      </w:r>
      <w:r>
        <w:rPr>
          <w:rFonts w:ascii="仿宋_GB2312" w:hAnsi="仿宋_GB2312" w:eastAsia="仿宋_GB2312" w:cs="仿宋_GB2312"/>
          <w:color w:val="000000" w:themeColor="text1"/>
          <w:sz w:val="32"/>
          <w:szCs w:val="32"/>
          <w14:textFill>
            <w14:solidFill>
              <w14:schemeClr w14:val="tx1"/>
            </w14:solidFill>
          </w14:textFill>
        </w:rPr>
        <w:t>强化对</w:t>
      </w:r>
      <w:r>
        <w:rPr>
          <w:rFonts w:hint="eastAsia" w:ascii="仿宋_GB2312" w:hAnsi="仿宋_GB2312" w:eastAsia="仿宋_GB2312" w:cs="仿宋_GB2312"/>
          <w:color w:val="000000" w:themeColor="text1"/>
          <w:sz w:val="32"/>
          <w:szCs w:val="32"/>
          <w:lang w:eastAsia="zh-CN"/>
          <w14:textFill>
            <w14:solidFill>
              <w14:schemeClr w14:val="tx1"/>
            </w14:solidFill>
          </w14:textFill>
        </w:rPr>
        <w:t>监管单位现场的安全检查力度</w:t>
      </w:r>
      <w:r>
        <w:rPr>
          <w:rFonts w:ascii="仿宋_GB2312" w:hAnsi="仿宋_GB2312" w:eastAsia="仿宋_GB2312" w:cs="仿宋_GB2312"/>
          <w:color w:val="000000" w:themeColor="text1"/>
          <w:sz w:val="32"/>
          <w:szCs w:val="32"/>
          <w14:textFill>
            <w14:solidFill>
              <w14:schemeClr w14:val="tx1"/>
            </w14:solidFill>
          </w14:textFill>
        </w:rPr>
        <w:t>，及时发现并消除事故隐患、</w:t>
      </w:r>
      <w:r>
        <w:rPr>
          <w:rFonts w:hint="eastAsia" w:ascii="仿宋_GB2312" w:hAnsi="仿宋_GB2312" w:eastAsia="仿宋_GB2312" w:cs="仿宋_GB2312"/>
          <w:color w:val="000000" w:themeColor="text1"/>
          <w:sz w:val="32"/>
          <w:szCs w:val="32"/>
          <w:lang w:eastAsia="zh-CN"/>
          <w14:textFill>
            <w14:solidFill>
              <w14:schemeClr w14:val="tx1"/>
            </w14:solidFill>
          </w14:textFill>
        </w:rPr>
        <w:t>采取有效措施</w:t>
      </w:r>
      <w:r>
        <w:rPr>
          <w:rFonts w:ascii="仿宋_GB2312" w:hAnsi="仿宋_GB2312" w:eastAsia="仿宋_GB2312" w:cs="仿宋_GB2312"/>
          <w:color w:val="000000" w:themeColor="text1"/>
          <w:sz w:val="32"/>
          <w:szCs w:val="32"/>
          <w14:textFill>
            <w14:solidFill>
              <w14:schemeClr w14:val="tx1"/>
            </w14:solidFill>
          </w14:textFill>
        </w:rPr>
        <w:t>制止作业人员的违章作业行为</w:t>
      </w:r>
      <w:r>
        <w:rPr>
          <w:rFonts w:hint="eastAsia" w:ascii="仿宋_GB2312" w:hAnsi="仿宋_GB2312" w:eastAsia="仿宋_GB2312" w:cs="仿宋_GB2312"/>
          <w:color w:val="000000" w:themeColor="text1"/>
          <w:sz w:val="32"/>
          <w:szCs w:val="32"/>
          <w:lang w:eastAsia="zh-CN"/>
          <w14:textFill>
            <w14:solidFill>
              <w14:schemeClr w14:val="tx1"/>
            </w14:solidFill>
          </w14:textFill>
        </w:rPr>
        <w:t>，压实企业主体责任，</w:t>
      </w:r>
      <w:r>
        <w:rPr>
          <w:rFonts w:hint="eastAsia" w:ascii="仿宋_GB2312" w:hAnsi="仿宋_GB2312" w:eastAsia="仿宋_GB2312" w:cs="仿宋_GB2312"/>
          <w:color w:val="000000" w:themeColor="text1"/>
          <w:sz w:val="32"/>
          <w:szCs w:val="32"/>
          <w14:textFill>
            <w14:solidFill>
              <w14:schemeClr w14:val="tx1"/>
            </w14:solidFill>
          </w14:textFill>
        </w:rPr>
        <w:t>确保全区安全生产形势稳定。</w:t>
      </w:r>
    </w:p>
    <w:p w14:paraId="01A48A9C">
      <w:pPr>
        <w:pStyle w:val="5"/>
        <w:pageBreakBefore w:val="0"/>
        <w:widowControl w:val="0"/>
        <w:kinsoku/>
        <w:wordWrap/>
        <w:overflowPunct/>
        <w:topLinePunct w:val="0"/>
        <w:autoSpaceDN/>
        <w:bidi w:val="0"/>
        <w:adjustRightInd w:val="0"/>
        <w:snapToGrid w:val="0"/>
        <w:spacing w:line="52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14:paraId="2A29FFCD">
      <w:pPr>
        <w:pStyle w:val="5"/>
        <w:keepNext w:val="0"/>
        <w:keepLines w:val="0"/>
        <w:pageBreakBefore w:val="0"/>
        <w:widowControl w:val="0"/>
        <w:kinsoku/>
        <w:wordWrap/>
        <w:overflowPunct/>
        <w:topLinePunct w:val="0"/>
        <w:autoSpaceDN/>
        <w:bidi w:val="0"/>
        <w:adjustRightInd w:val="0"/>
        <w:snapToGrid w:val="0"/>
        <w:spacing w:line="520" w:lineRule="exact"/>
        <w:ind w:firstLine="640" w:firstLineChars="200"/>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p>
    <w:p w14:paraId="27D9BD8A">
      <w:pPr>
        <w:keepNext w:val="0"/>
        <w:keepLines w:val="0"/>
        <w:pageBreakBefore w:val="0"/>
        <w:widowControl w:val="0"/>
        <w:kinsoku/>
        <w:wordWrap/>
        <w:overflowPunct/>
        <w:topLinePunct w:val="0"/>
        <w:autoSpaceDE/>
        <w:autoSpaceDN/>
        <w:bidi w:val="0"/>
        <w:adjustRightInd w:val="0"/>
        <w:snapToGrid w:val="0"/>
        <w:spacing w:line="520" w:lineRule="exact"/>
        <w:ind w:firstLine="3200" w:firstLineChars="100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章丘枣园济南海佑新能源科技有限公司</w:t>
      </w:r>
    </w:p>
    <w:p w14:paraId="1F2730B1">
      <w:pPr>
        <w:keepNext w:val="0"/>
        <w:keepLines w:val="0"/>
        <w:pageBreakBefore w:val="0"/>
        <w:widowControl w:val="0"/>
        <w:kinsoku/>
        <w:wordWrap/>
        <w:overflowPunct/>
        <w:topLinePunct w:val="0"/>
        <w:autoSpaceDE/>
        <w:autoSpaceDN/>
        <w:bidi w:val="0"/>
        <w:adjustRightInd w:val="0"/>
        <w:snapToGrid w:val="0"/>
        <w:spacing w:line="520" w:lineRule="exact"/>
        <w:ind w:firstLine="3520" w:firstLineChars="11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lang w:eastAsia="zh-CN"/>
        </w:rPr>
        <w:t>”一般机械伤害事故调查组</w:t>
      </w:r>
    </w:p>
    <w:p w14:paraId="20718C6C">
      <w:pPr>
        <w:keepNext w:val="0"/>
        <w:keepLines w:val="0"/>
        <w:pageBreakBefore w:val="0"/>
        <w:widowControl w:val="0"/>
        <w:kinsoku/>
        <w:wordWrap/>
        <w:overflowPunct/>
        <w:topLinePunct w:val="0"/>
        <w:autoSpaceDN/>
        <w:bidi w:val="0"/>
        <w:adjustRightInd w:val="0"/>
        <w:snapToGrid w:val="0"/>
        <w:spacing w:line="520" w:lineRule="exact"/>
        <w:ind w:right="1280" w:firstLine="4800" w:firstLineChars="15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2026</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t>日</w:t>
      </w:r>
    </w:p>
    <w:p w14:paraId="5EBCA8EF">
      <w:pPr>
        <w:pStyle w:val="2"/>
        <w:bidi w:val="0"/>
        <w:ind w:left="0" w:leftChars="0" w:firstLine="0" w:firstLineChars="0"/>
        <w:rPr>
          <w:rFonts w:hint="eastAsia" w:ascii="仿宋_GB2312" w:hAnsi="仿宋_GB2312" w:eastAsia="仿宋_GB2312" w:cs="仿宋_GB2312"/>
          <w:sz w:val="36"/>
          <w:szCs w:val="36"/>
        </w:rPr>
      </w:pPr>
      <w:bookmarkStart w:id="41" w:name="_Toc1514736577"/>
      <w:bookmarkStart w:id="42" w:name="_Toc1315881094"/>
      <w:r>
        <w:rPr>
          <w:rFonts w:hint="eastAsia" w:ascii="仿宋_GB2312" w:hAnsi="仿宋_GB2312" w:eastAsia="仿宋_GB2312" w:cs="仿宋_GB2312"/>
          <w:sz w:val="32"/>
          <w:szCs w:val="32"/>
        </w:rPr>
        <w:t>附件1：</w:t>
      </w:r>
      <w:bookmarkEnd w:id="41"/>
      <w:r>
        <w:rPr>
          <w:rFonts w:hint="eastAsia" w:ascii="仿宋_GB2312" w:hAnsi="仿宋_GB2312" w:eastAsia="仿宋_GB2312" w:cs="仿宋_GB2312"/>
          <w:sz w:val="36"/>
          <w:szCs w:val="36"/>
        </w:rPr>
        <w:t>事故伤亡人员名单</w:t>
      </w:r>
      <w:bookmarkEnd w:id="42"/>
    </w:p>
    <w:tbl>
      <w:tblPr>
        <w:tblStyle w:val="16"/>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993"/>
        <w:gridCol w:w="992"/>
        <w:gridCol w:w="1246"/>
        <w:gridCol w:w="1530"/>
        <w:gridCol w:w="2894"/>
      </w:tblGrid>
      <w:tr w14:paraId="1678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76" w:type="dxa"/>
            <w:vAlign w:val="center"/>
          </w:tcPr>
          <w:p w14:paraId="751FEC25">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姓  名</w:t>
            </w:r>
          </w:p>
        </w:tc>
        <w:tc>
          <w:tcPr>
            <w:tcW w:w="993" w:type="dxa"/>
            <w:vAlign w:val="center"/>
          </w:tcPr>
          <w:p w14:paraId="5CEEA323">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性别</w:t>
            </w:r>
          </w:p>
        </w:tc>
        <w:tc>
          <w:tcPr>
            <w:tcW w:w="992" w:type="dxa"/>
            <w:vAlign w:val="center"/>
          </w:tcPr>
          <w:p w14:paraId="2F5FBB35">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年龄</w:t>
            </w:r>
          </w:p>
        </w:tc>
        <w:tc>
          <w:tcPr>
            <w:tcW w:w="1246" w:type="dxa"/>
            <w:vAlign w:val="center"/>
          </w:tcPr>
          <w:p w14:paraId="6421EFCF">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工种</w:t>
            </w:r>
          </w:p>
        </w:tc>
        <w:tc>
          <w:tcPr>
            <w:tcW w:w="1530" w:type="dxa"/>
            <w:vAlign w:val="center"/>
          </w:tcPr>
          <w:p w14:paraId="758E6AA6">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伤亡情况</w:t>
            </w:r>
          </w:p>
        </w:tc>
        <w:tc>
          <w:tcPr>
            <w:tcW w:w="2894" w:type="dxa"/>
            <w:vAlign w:val="center"/>
          </w:tcPr>
          <w:p w14:paraId="2B365511">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住  址</w:t>
            </w:r>
          </w:p>
        </w:tc>
      </w:tr>
      <w:tr w14:paraId="78F5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276" w:type="dxa"/>
            <w:vAlign w:val="center"/>
          </w:tcPr>
          <w:p w14:paraId="54E5A596">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王××</w:t>
            </w:r>
          </w:p>
        </w:tc>
        <w:tc>
          <w:tcPr>
            <w:tcW w:w="993" w:type="dxa"/>
            <w:vAlign w:val="center"/>
          </w:tcPr>
          <w:p w14:paraId="6DCE7E17">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男</w:t>
            </w:r>
          </w:p>
        </w:tc>
        <w:tc>
          <w:tcPr>
            <w:tcW w:w="992" w:type="dxa"/>
            <w:vAlign w:val="center"/>
          </w:tcPr>
          <w:p w14:paraId="205A9C39">
            <w:pPr>
              <w:keepNext w:val="0"/>
              <w:keepLines w:val="0"/>
              <w:pageBreakBefore w:val="0"/>
              <w:widowControl w:val="0"/>
              <w:wordWrap/>
              <w:overflowPunct/>
              <w:topLinePunct w:val="0"/>
              <w:bidi w:val="0"/>
              <w:spacing w:line="580" w:lineRule="exact"/>
              <w:jc w:val="center"/>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53</w:t>
            </w:r>
          </w:p>
        </w:tc>
        <w:tc>
          <w:tcPr>
            <w:tcW w:w="1246" w:type="dxa"/>
            <w:vAlign w:val="center"/>
          </w:tcPr>
          <w:p w14:paraId="6D79FD80">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strike/>
                <w:color w:val="auto"/>
                <w:sz w:val="32"/>
                <w:szCs w:val="32"/>
                <w:u w:val="single"/>
                <w:lang w:eastAsia="zh-CN"/>
              </w:rPr>
            </w:pPr>
            <w:r>
              <w:rPr>
                <w:rFonts w:hint="eastAsia" w:ascii="仿宋_GB2312" w:hAnsi="仿宋_GB2312" w:eastAsia="仿宋_GB2312" w:cs="仿宋_GB2312"/>
                <w:color w:val="auto"/>
                <w:sz w:val="32"/>
                <w:szCs w:val="32"/>
                <w:lang w:eastAsia="zh-CN"/>
              </w:rPr>
              <w:t>维修工</w:t>
            </w:r>
          </w:p>
        </w:tc>
        <w:tc>
          <w:tcPr>
            <w:tcW w:w="1530" w:type="dxa"/>
            <w:vAlign w:val="center"/>
          </w:tcPr>
          <w:p w14:paraId="1F629178">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死亡</w:t>
            </w:r>
          </w:p>
        </w:tc>
        <w:tc>
          <w:tcPr>
            <w:tcW w:w="2894" w:type="dxa"/>
            <w:vAlign w:val="center"/>
          </w:tcPr>
          <w:p w14:paraId="401AE60F">
            <w:pPr>
              <w:keepNext w:val="0"/>
              <w:keepLines w:val="0"/>
              <w:pageBreakBefore w:val="0"/>
              <w:widowControl w:val="0"/>
              <w:wordWrap/>
              <w:overflowPunct/>
              <w:topLinePunct w:val="0"/>
              <w:bidi w:val="0"/>
              <w:spacing w:line="580" w:lineRule="exact"/>
              <w:jc w:val="center"/>
              <w:rPr>
                <w:rFonts w:ascii="仿宋_GB2312" w:hAnsi="仿宋_GB2312" w:eastAsia="仿宋_GB2312" w:cs="仿宋_GB2312"/>
                <w:color w:val="auto"/>
                <w:spacing w:val="-20"/>
                <w:sz w:val="32"/>
                <w:szCs w:val="32"/>
                <w:lang w:eastAsia="zh-CN"/>
              </w:rPr>
            </w:pPr>
            <w:r>
              <w:rPr>
                <w:rFonts w:hint="eastAsia" w:ascii="仿宋_GB2312" w:hAnsi="仿宋_GB2312" w:eastAsia="仿宋_GB2312" w:cs="仿宋_GB2312"/>
                <w:color w:val="auto"/>
                <w:spacing w:val="-20"/>
                <w:sz w:val="32"/>
                <w:szCs w:val="32"/>
                <w:lang w:eastAsia="zh-CN"/>
              </w:rPr>
              <w:t>济南市章丘区</w:t>
            </w:r>
          </w:p>
        </w:tc>
      </w:tr>
    </w:tbl>
    <w:p w14:paraId="3ABDC12D">
      <w:pPr>
        <w:pStyle w:val="2"/>
        <w:bidi w:val="0"/>
        <w:ind w:left="0" w:leftChars="0" w:firstLine="0" w:firstLineChars="0"/>
        <w:rPr>
          <w:rFonts w:hint="eastAsia" w:ascii="仿宋_GB2312" w:hAnsi="仿宋_GB2312" w:eastAsia="仿宋_GB2312" w:cs="仿宋_GB2312"/>
          <w:sz w:val="36"/>
          <w:szCs w:val="36"/>
          <w:lang w:eastAsia="zh-CN"/>
        </w:rPr>
      </w:pPr>
      <w:bookmarkStart w:id="43" w:name="_Toc495624858"/>
      <w:bookmarkStart w:id="44" w:name="_Toc471009281"/>
      <w:r>
        <w:rPr>
          <w:rFonts w:hint="eastAsia" w:ascii="仿宋_GB2312" w:hAnsi="仿宋_GB2312" w:eastAsia="仿宋_GB2312" w:cs="仿宋_GB2312"/>
          <w:sz w:val="32"/>
          <w:szCs w:val="32"/>
        </w:rPr>
        <w:t>附件2：</w:t>
      </w:r>
      <w:bookmarkEnd w:id="43"/>
      <w:bookmarkStart w:id="45" w:name="_Toc254101596"/>
      <w:bookmarkStart w:id="46" w:name="_Toc1888883077"/>
      <w:r>
        <w:rPr>
          <w:rFonts w:hint="eastAsia" w:ascii="仿宋_GB2312" w:hAnsi="仿宋_GB2312" w:eastAsia="仿宋_GB2312" w:cs="仿宋_GB2312"/>
          <w:sz w:val="36"/>
          <w:szCs w:val="36"/>
        </w:rPr>
        <w:t>事故调查组成员意见签署表</w:t>
      </w:r>
      <w:bookmarkEnd w:id="44"/>
      <w:bookmarkEnd w:id="45"/>
      <w:bookmarkEnd w:id="46"/>
    </w:p>
    <w:sectPr>
      <w:footerReference r:id="rId6" w:type="default"/>
      <w:pgSz w:w="11900" w:h="16840"/>
      <w:pgMar w:top="1984" w:right="1474" w:bottom="1985" w:left="1588" w:header="0" w:footer="1134"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文星标宋">
    <w:panose1 w:val="02010609000101010101"/>
    <w:charset w:val="86"/>
    <w:family w:val="modern"/>
    <w:pitch w:val="default"/>
    <w:sig w:usb0="00000001" w:usb1="080E0000" w:usb2="00000000" w:usb3="00000000" w:csb0="00040000" w:csb1="00000000"/>
  </w:font>
  <w:font w:name="方正小标宋简体">
    <w:altName w:val="仿宋_GB2312"/>
    <w:panose1 w:val="03000509000000000000"/>
    <w:charset w:val="86"/>
    <w:family w:val="script"/>
    <w:pitch w:val="default"/>
    <w:sig w:usb0="00000000" w:usb1="00000000" w:usb2="00000000" w:usb3="00000000" w:csb0="00040000"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8E93F">
    <w:pPr>
      <w:spacing w:line="14" w:lineRule="auto"/>
      <w:rPr>
        <w:sz w:val="2"/>
      </w:rPr>
    </w:pPr>
    <w:r>
      <w:rPr>
        <w:sz w:val="2"/>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77729">
                          <w:pPr>
                            <w:pStyle w:val="8"/>
                            <w:rPr>
                              <w:rFonts w:ascii="宋体" w:hAnsi="宋体" w:eastAsia="宋体" w:cs="宋体"/>
                              <w:sz w:val="28"/>
                              <w:szCs w:val="28"/>
                              <w:lang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5E77729">
                    <w:pPr>
                      <w:pStyle w:val="8"/>
                      <w:rPr>
                        <w:rFonts w:ascii="宋体" w:hAnsi="宋体" w:eastAsia="宋体" w:cs="宋体"/>
                        <w:sz w:val="28"/>
                        <w:szCs w:val="28"/>
                        <w:lang w:eastAsia="zh-CN"/>
                      </w:rPr>
                    </w:pPr>
                  </w:p>
                </w:txbxContent>
              </v:textbox>
            </v:shape>
          </w:pict>
        </mc:Fallback>
      </mc:AlternateContent>
    </w:r>
    <w:r>
      <w:rPr>
        <w:rFonts w:hint="eastAsia" w:eastAsia="宋体"/>
        <w:sz w:val="2"/>
        <w:lang w:eastAsia="zh-CN"/>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05776">
    <w:pPr>
      <w:spacing w:line="14" w:lineRule="auto"/>
      <w:rPr>
        <w:sz w:val="2"/>
      </w:rPr>
    </w:pPr>
    <w:r>
      <w:rPr>
        <w:sz w:val="2"/>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3121E">
                          <w:pPr>
                            <w:pStyle w:val="8"/>
                            <w:rPr>
                              <w:rFonts w:ascii="宋体" w:hAnsi="宋体" w:eastAsia="宋体" w:cs="宋体"/>
                              <w:sz w:val="28"/>
                              <w:szCs w:val="28"/>
                              <w:lang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0F3121E">
                    <w:pPr>
                      <w:pStyle w:val="8"/>
                      <w:rPr>
                        <w:rFonts w:ascii="宋体" w:hAnsi="宋体" w:eastAsia="宋体" w:cs="宋体"/>
                        <w:sz w:val="28"/>
                        <w:szCs w:val="28"/>
                        <w:lang w:eastAsia="zh-CN"/>
                      </w:rPr>
                    </w:pPr>
                  </w:p>
                </w:txbxContent>
              </v:textbox>
            </v:shape>
          </w:pict>
        </mc:Fallback>
      </mc:AlternateContent>
    </w:r>
    <w:r>
      <w:rPr>
        <w:rFonts w:hint="eastAsia" w:eastAsia="宋体"/>
        <w:sz w:val="2"/>
        <w:lang w:eastAsia="zh-CN"/>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3881C">
    <w:pPr>
      <w:spacing w:line="14" w:lineRule="auto"/>
      <w:rPr>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740A4">
                          <w:pPr>
                            <w:pStyle w:val="8"/>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A0740A4">
                    <w:pPr>
                      <w:pStyle w:val="8"/>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sz w:val="2"/>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60584">
                          <w:pPr>
                            <w:pStyle w:val="8"/>
                            <w:rPr>
                              <w:rFonts w:ascii="宋体" w:hAnsi="宋体" w:eastAsia="宋体" w:cs="宋体"/>
                              <w:sz w:val="28"/>
                              <w:szCs w:val="28"/>
                              <w:lang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CD60584">
                    <w:pPr>
                      <w:pStyle w:val="8"/>
                      <w:rPr>
                        <w:rFonts w:ascii="宋体" w:hAnsi="宋体" w:eastAsia="宋体" w:cs="宋体"/>
                        <w:sz w:val="28"/>
                        <w:szCs w:val="28"/>
                        <w:lang w:eastAsia="zh-CN"/>
                      </w:rPr>
                    </w:pPr>
                  </w:p>
                </w:txbxContent>
              </v:textbox>
            </v:shape>
          </w:pict>
        </mc:Fallback>
      </mc:AlternateContent>
    </w:r>
    <w:r>
      <w:rPr>
        <w:rFonts w:hint="eastAsia" w:eastAsia="宋体"/>
        <w:sz w:val="2"/>
        <w:lang w:eastAsia="zh-CN"/>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8">
    <w:p>
      <w:r>
        <w:separator/>
      </w:r>
    </w:p>
  </w:footnote>
  <w:footnote w:type="continuationSeparator" w:id="29">
    <w:p>
      <w:r>
        <w:continuationSeparator/>
      </w:r>
    </w:p>
  </w:footnote>
  <w:footnote w:id="0">
    <w:p w14:paraId="0690A5CC">
      <w:pPr>
        <w:pStyle w:val="11"/>
        <w:snapToGrid w:val="0"/>
        <w:rPr>
          <w:rFonts w:hint="default" w:eastAsia="宋体"/>
          <w:lang w:val="en-US" w:eastAsia="zh-CN"/>
        </w:rPr>
      </w:pPr>
      <w:r>
        <w:rPr>
          <w:rStyle w:val="20"/>
          <w:sz w:val="18"/>
          <w:vertAlign w:val="baseline"/>
        </w:rPr>
        <w:t>[</w:t>
      </w:r>
      <w:r>
        <w:rPr>
          <w:rStyle w:val="20"/>
          <w:sz w:val="18"/>
          <w:vertAlign w:val="baseline"/>
        </w:rPr>
        <w:footnoteRef/>
      </w:r>
      <w:r>
        <w:rPr>
          <w:rStyle w:val="20"/>
          <w:sz w:val="18"/>
          <w:vertAlign w:val="baseline"/>
        </w:rPr>
        <w:t>]</w:t>
      </w:r>
      <w:r>
        <w:rPr>
          <w:sz w:val="18"/>
          <w:vertAlign w:val="baseline"/>
        </w:rPr>
        <w:t xml:space="preserve"> </w:t>
      </w:r>
      <w:r>
        <w:rPr>
          <w:rFonts w:hint="eastAsia" w:eastAsia="宋体"/>
          <w:lang w:eastAsia="zh-CN"/>
        </w:rPr>
        <w:t>《维修工岗位安全操作规程》第</w:t>
      </w:r>
      <w:r>
        <w:rPr>
          <w:rFonts w:hint="eastAsia" w:eastAsia="宋体"/>
          <w:lang w:val="en-US" w:eastAsia="zh-CN"/>
        </w:rPr>
        <w:t>7.3.3条：对一经送电即有可能发生运转的设备进行检修，必须严格执行《设备设施检维修管理制度》，严禁跨越或站在未停电挂牌的设备上维修作业。</w:t>
      </w:r>
    </w:p>
  </w:footnote>
  <w:footnote w:id="1">
    <w:p w14:paraId="75ED98DF">
      <w:pPr>
        <w:pStyle w:val="11"/>
        <w:keepNext w:val="0"/>
        <w:keepLines w:val="0"/>
        <w:pageBreakBefore w:val="0"/>
        <w:widowControl/>
        <w:kinsoku w:val="0"/>
        <w:wordWrap/>
        <w:overflowPunct/>
        <w:topLinePunct w:val="0"/>
        <w:autoSpaceDE/>
        <w:autoSpaceDN/>
        <w:bidi w:val="0"/>
        <w:adjustRightInd w:val="0"/>
        <w:snapToGrid w:val="0"/>
        <w:textAlignment w:val="baseline"/>
        <w:rPr>
          <w:rFonts w:hint="default" w:eastAsia="宋体"/>
          <w:sz w:val="18"/>
          <w:lang w:val="en-US" w:eastAsia="zh-CN"/>
        </w:rPr>
      </w:pPr>
      <w:r>
        <w:rPr>
          <w:rFonts w:hint="eastAsia" w:eastAsia="宋体"/>
          <w:sz w:val="18"/>
          <w:lang w:eastAsia="zh-CN"/>
        </w:rPr>
        <w:t>[</w:t>
      </w:r>
      <w:r>
        <w:rPr>
          <w:rFonts w:hint="eastAsia" w:eastAsia="宋体"/>
          <w:sz w:val="18"/>
          <w:lang w:eastAsia="zh-CN"/>
        </w:rPr>
        <w:footnoteRef/>
      </w:r>
      <w:r>
        <w:rPr>
          <w:rFonts w:hint="eastAsia" w:eastAsia="宋体"/>
          <w:sz w:val="18"/>
          <w:lang w:eastAsia="zh-CN"/>
        </w:rPr>
        <w:t xml:space="preserve">] </w:t>
      </w:r>
      <w:r>
        <w:rPr>
          <w:rFonts w:hint="eastAsia" w:eastAsia="宋体"/>
          <w:sz w:val="18"/>
          <w:lang w:val="en-US" w:eastAsia="zh-CN"/>
        </w:rPr>
        <w:t>《设备设施检维修管理制度》第5.1.3条：检修前，生产单位、检修单位应分别明确检修项目负责人，建立检修安全管理网络，填写检修作业票，在设备操作岗位由生产单位和检修单位分别挂（摘）停机、停电牌等工作。</w:t>
      </w:r>
    </w:p>
  </w:footnote>
  <w:footnote w:id="2">
    <w:p w14:paraId="2F0E266D">
      <w:pPr>
        <w:pStyle w:val="11"/>
        <w:keepNext w:val="0"/>
        <w:keepLines w:val="0"/>
        <w:pageBreakBefore w:val="0"/>
        <w:widowControl/>
        <w:kinsoku w:val="0"/>
        <w:wordWrap/>
        <w:overflowPunct/>
        <w:topLinePunct w:val="0"/>
        <w:autoSpaceDE/>
        <w:autoSpaceDN/>
        <w:bidi w:val="0"/>
        <w:adjustRightInd w:val="0"/>
        <w:snapToGrid w:val="0"/>
        <w:textAlignment w:val="baseline"/>
        <w:rPr>
          <w:rFonts w:hint="eastAsia" w:eastAsia="宋体"/>
          <w:sz w:val="18"/>
          <w:lang w:eastAsia="zh-CN"/>
        </w:rPr>
      </w:pPr>
      <w:r>
        <w:rPr>
          <w:rFonts w:hint="eastAsia" w:eastAsia="宋体"/>
          <w:sz w:val="18"/>
          <w:lang w:eastAsia="zh-CN"/>
        </w:rPr>
        <w:t>[</w:t>
      </w:r>
      <w:r>
        <w:rPr>
          <w:rFonts w:hint="eastAsia" w:eastAsia="宋体"/>
          <w:sz w:val="18"/>
          <w:lang w:eastAsia="zh-CN"/>
        </w:rPr>
        <w:footnoteRef/>
      </w:r>
      <w:r>
        <w:rPr>
          <w:rFonts w:hint="eastAsia" w:eastAsia="宋体"/>
          <w:sz w:val="18"/>
          <w:lang w:eastAsia="zh-CN"/>
        </w:rPr>
        <w:t xml:space="preserve">] </w:t>
      </w:r>
      <w:r>
        <w:rPr>
          <w:rFonts w:hint="eastAsia" w:eastAsia="宋体"/>
          <w:sz w:val="18"/>
          <w:lang w:val="en-US" w:eastAsia="zh-CN"/>
        </w:rPr>
        <w:t>《中华人民共和国安全生产法》第四十四条：生产经营单位应当教育和督促从业人员严格执行本单位的安全生产规章制度和安全操作规程。</w:t>
      </w:r>
    </w:p>
  </w:footnote>
  <w:footnote w:id="3">
    <w:p w14:paraId="4E374591">
      <w:pPr>
        <w:pStyle w:val="11"/>
        <w:keepNext w:val="0"/>
        <w:keepLines w:val="0"/>
        <w:pageBreakBefore w:val="0"/>
        <w:widowControl/>
        <w:kinsoku w:val="0"/>
        <w:wordWrap/>
        <w:overflowPunct/>
        <w:topLinePunct w:val="0"/>
        <w:autoSpaceDE/>
        <w:autoSpaceDN/>
        <w:bidi w:val="0"/>
        <w:adjustRightInd w:val="0"/>
        <w:snapToGrid w:val="0"/>
        <w:textAlignment w:val="baseline"/>
        <w:rPr>
          <w:rFonts w:hint="eastAsia" w:eastAsia="宋体"/>
          <w:sz w:val="18"/>
          <w:lang w:val="en-US" w:eastAsia="zh-CN"/>
        </w:rPr>
      </w:pPr>
      <w:r>
        <w:rPr>
          <w:rFonts w:hint="eastAsia" w:eastAsia="宋体"/>
          <w:sz w:val="18"/>
          <w:lang w:val="en-US" w:eastAsia="en-US"/>
        </w:rPr>
        <w:t>[</w:t>
      </w:r>
      <w:r>
        <w:rPr>
          <w:rFonts w:hint="eastAsia" w:eastAsia="宋体"/>
          <w:sz w:val="18"/>
          <w:lang w:val="en-US" w:eastAsia="en-US"/>
        </w:rPr>
        <w:footnoteRef/>
      </w:r>
      <w:r>
        <w:rPr>
          <w:rFonts w:hint="eastAsia" w:eastAsia="宋体"/>
          <w:sz w:val="18"/>
          <w:lang w:val="en-US" w:eastAsia="en-US"/>
        </w:rPr>
        <w:t xml:space="preserve">] </w:t>
      </w:r>
      <w:r>
        <w:rPr>
          <w:rFonts w:hint="eastAsia" w:eastAsia="宋体"/>
          <w:sz w:val="18"/>
          <w:lang w:eastAsia="zh-CN"/>
        </w:rPr>
        <w:t>《锻压机械</w:t>
      </w:r>
      <w:r>
        <w:rPr>
          <w:rFonts w:hint="eastAsia" w:eastAsia="宋体"/>
          <w:sz w:val="18"/>
          <w:lang w:val="en-US" w:eastAsia="zh-CN"/>
        </w:rPr>
        <w:t xml:space="preserve"> 安全技术条件</w:t>
      </w:r>
      <w:r>
        <w:rPr>
          <w:rFonts w:hint="eastAsia" w:eastAsia="宋体"/>
          <w:sz w:val="18"/>
          <w:lang w:eastAsia="zh-CN"/>
        </w:rPr>
        <w:t>》（</w:t>
      </w:r>
      <w:r>
        <w:rPr>
          <w:rFonts w:hint="eastAsia" w:eastAsia="宋体"/>
          <w:sz w:val="18"/>
          <w:lang w:val="en-US" w:eastAsia="zh-CN"/>
        </w:rPr>
        <w:t>GB17120-2012</w:t>
      </w:r>
      <w:r>
        <w:rPr>
          <w:rFonts w:hint="eastAsia" w:eastAsia="宋体"/>
          <w:sz w:val="18"/>
          <w:lang w:eastAsia="zh-CN"/>
        </w:rPr>
        <w:t>）第</w:t>
      </w:r>
      <w:r>
        <w:rPr>
          <w:rFonts w:hint="eastAsia" w:eastAsia="宋体"/>
          <w:sz w:val="18"/>
          <w:lang w:val="en-US" w:eastAsia="zh-CN"/>
        </w:rPr>
        <w:t>5.18.1条 当需要进入锻压机械离地面3m以上的高处进行操作、维修和保养时，应设置工作平台、通道、阶梯或直梯和护栏。</w:t>
      </w:r>
    </w:p>
    <w:p w14:paraId="1070FC9D">
      <w:pPr>
        <w:pStyle w:val="11"/>
        <w:keepNext w:val="0"/>
        <w:keepLines w:val="0"/>
        <w:pageBreakBefore w:val="0"/>
        <w:widowControl/>
        <w:kinsoku w:val="0"/>
        <w:wordWrap/>
        <w:overflowPunct/>
        <w:topLinePunct w:val="0"/>
        <w:autoSpaceDE/>
        <w:autoSpaceDN/>
        <w:bidi w:val="0"/>
        <w:adjustRightInd w:val="0"/>
        <w:snapToGrid w:val="0"/>
        <w:textAlignment w:val="baseline"/>
        <w:rPr>
          <w:rFonts w:hint="default" w:eastAsia="宋体"/>
          <w:sz w:val="18"/>
          <w:lang w:val="en-US" w:eastAsia="zh-CN"/>
        </w:rPr>
      </w:pPr>
      <w:r>
        <w:rPr>
          <w:rFonts w:hint="eastAsia" w:eastAsia="宋体"/>
          <w:sz w:val="18"/>
          <w:lang w:val="en-US" w:eastAsia="zh-CN"/>
        </w:rPr>
        <w:t>第5.18.2条 平台入口处或阶梯或直梯离地面1m以上的至少一节杆上，应设置与锻压机械主传动或工作部件的操纵系统联锁的装置，并设置提醒有人操作的警告标牌。</w:t>
      </w:r>
    </w:p>
  </w:footnote>
  <w:footnote w:id="4">
    <w:p w14:paraId="2D1EB20E">
      <w:pPr>
        <w:pStyle w:val="11"/>
        <w:rPr>
          <w:rFonts w:eastAsia="宋体"/>
          <w:lang w:eastAsia="zh-CN"/>
        </w:rPr>
      </w:pPr>
      <w:r>
        <w:rPr>
          <w:rFonts w:hint="eastAsia" w:eastAsia="宋体"/>
          <w:sz w:val="18"/>
          <w:lang w:eastAsia="zh-CN"/>
        </w:rPr>
        <w:t>[</w:t>
      </w:r>
      <w:r>
        <w:rPr>
          <w:rFonts w:hint="eastAsia" w:eastAsia="宋体"/>
          <w:sz w:val="18"/>
          <w:lang w:eastAsia="zh-CN"/>
        </w:rPr>
        <w:footnoteRef/>
      </w:r>
      <w:r>
        <w:rPr>
          <w:rFonts w:hint="eastAsia" w:eastAsia="宋体"/>
          <w:sz w:val="18"/>
          <w:lang w:eastAsia="zh-CN"/>
        </w:rPr>
        <w:t>]</w:t>
      </w:r>
      <w:r>
        <w:rPr>
          <w:rFonts w:hint="eastAsia" w:eastAsia="宋体"/>
          <w:lang w:eastAsia="zh-CN"/>
        </w:rPr>
        <w:t>《中华人民共和国安全生产法》第二十一条：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5">
    <w:p w14:paraId="644E19D0">
      <w:pPr>
        <w:pStyle w:val="11"/>
        <w:rPr>
          <w:rFonts w:eastAsia="宋体"/>
          <w:lang w:eastAsia="zh-CN"/>
        </w:rPr>
      </w:pPr>
      <w:r>
        <w:rPr>
          <w:rFonts w:hint="eastAsia" w:eastAsia="宋体"/>
          <w:lang w:eastAsia="zh-CN"/>
        </w:rPr>
        <w:t>[</w:t>
      </w:r>
      <w:r>
        <w:rPr>
          <w:rFonts w:hint="eastAsia" w:eastAsia="宋体"/>
          <w:lang w:eastAsia="zh-CN"/>
        </w:rPr>
        <w:footnoteRef/>
      </w:r>
      <w:r>
        <w:rPr>
          <w:rFonts w:hint="eastAsia" w:eastAsia="宋体"/>
          <w:lang w:eastAsia="zh-CN"/>
        </w:rPr>
        <w:t>]《中华人民共和国安全生产法》第九十五条：生产经营单位的主要负责人未履行本法规定的安全生产管理职责，导致发生生产安全事故的，由应急管理部门依照下列规定处以罚款：（一）发生一般事故的，处上一年年收入百分之四十的罚款。</w:t>
      </w:r>
    </w:p>
  </w:footnote>
  <w:footnote w:id="6">
    <w:p w14:paraId="59316872">
      <w:pPr>
        <w:pStyle w:val="11"/>
        <w:snapToGrid w:val="0"/>
        <w:rPr>
          <w:rFonts w:hint="eastAsia" w:eastAsia="宋体" w:cs="Arial"/>
          <w:snapToGrid w:val="0"/>
          <w:color w:val="000000"/>
          <w:sz w:val="18"/>
          <w:szCs w:val="21"/>
          <w:lang w:val="en-US" w:eastAsia="zh-CN" w:bidi="ar-SA"/>
        </w:rPr>
      </w:pPr>
      <w:r>
        <w:rPr>
          <w:rFonts w:hint="eastAsia" w:eastAsia="宋体"/>
          <w:lang w:eastAsia="zh-CN"/>
        </w:rPr>
        <w:t>[</w:t>
      </w:r>
      <w:r>
        <w:rPr>
          <w:rFonts w:hint="eastAsia" w:eastAsia="宋体"/>
          <w:lang w:eastAsia="zh-CN"/>
        </w:rPr>
        <w:footnoteRef/>
      </w:r>
      <w:r>
        <w:rPr>
          <w:rFonts w:hint="eastAsia" w:eastAsia="宋体"/>
          <w:lang w:eastAsia="zh-CN"/>
        </w:rPr>
        <w:t>]</w:t>
      </w:r>
      <w:r>
        <w:rPr>
          <w:rFonts w:hint="eastAsia" w:ascii="Arial" w:hAnsi="Arial" w:eastAsia="宋体" w:cs="Arial"/>
          <w:snapToGrid w:val="0"/>
          <w:color w:val="000000"/>
          <w:sz w:val="18"/>
          <w:szCs w:val="21"/>
          <w:lang w:val="en-US" w:eastAsia="zh-CN" w:bidi="ar-SA"/>
        </w:rPr>
        <w:t>《中华人民共和国安全生产法》第二十</w:t>
      </w:r>
      <w:r>
        <w:rPr>
          <w:rFonts w:hint="eastAsia" w:eastAsia="宋体" w:cs="Arial"/>
          <w:snapToGrid w:val="0"/>
          <w:color w:val="000000"/>
          <w:sz w:val="18"/>
          <w:szCs w:val="21"/>
          <w:lang w:val="en-US" w:eastAsia="zh-CN" w:bidi="ar-SA"/>
        </w:rPr>
        <w:t>五</w:t>
      </w:r>
      <w:r>
        <w:rPr>
          <w:rFonts w:hint="eastAsia" w:ascii="Arial" w:hAnsi="Arial" w:eastAsia="宋体" w:cs="Arial"/>
          <w:snapToGrid w:val="0"/>
          <w:color w:val="000000"/>
          <w:sz w:val="18"/>
          <w:szCs w:val="21"/>
          <w:lang w:val="en-US" w:eastAsia="zh-CN" w:bidi="ar-SA"/>
        </w:rPr>
        <w:t>条</w:t>
      </w:r>
      <w:r>
        <w:rPr>
          <w:rFonts w:hint="eastAsia" w:eastAsia="宋体" w:cs="Arial"/>
          <w:snapToGrid w:val="0"/>
          <w:color w:val="000000"/>
          <w:sz w:val="18"/>
          <w:szCs w:val="21"/>
          <w:lang w:val="en-US" w:eastAsia="zh-CN" w:bidi="ar-SA"/>
        </w:rPr>
        <w:t>：生产经营单位的安全生产管理机构以及安全生产管理人员履行下列职责：（五）检查本单位的安全生产状况，及时排查生产安全事故隐患，提出改进安全生产管理的建议；</w:t>
      </w:r>
    </w:p>
    <w:p w14:paraId="24C2612C">
      <w:pPr>
        <w:pStyle w:val="11"/>
        <w:snapToGrid w:val="0"/>
        <w:rPr>
          <w:rFonts w:eastAsia="宋体"/>
          <w:lang w:eastAsia="zh-CN"/>
        </w:rPr>
      </w:pPr>
      <w:r>
        <w:rPr>
          <w:rFonts w:hint="eastAsia" w:eastAsia="宋体" w:cs="Arial"/>
          <w:snapToGrid w:val="0"/>
          <w:color w:val="000000"/>
          <w:sz w:val="18"/>
          <w:szCs w:val="21"/>
          <w:lang w:val="en-US" w:eastAsia="zh-CN" w:bidi="ar-SA"/>
        </w:rPr>
        <w:t>（六）制止和纠正违章指挥、强令冒险作业、违反操作规程的行为；</w:t>
      </w:r>
    </w:p>
  </w:footnote>
  <w:footnote w:id="7">
    <w:p w14:paraId="3C17A169">
      <w:pPr>
        <w:pStyle w:val="11"/>
        <w:rPr>
          <w:rFonts w:eastAsia="宋体"/>
          <w:lang w:eastAsia="zh-CN"/>
        </w:rPr>
      </w:pPr>
      <w:r>
        <w:rPr>
          <w:rFonts w:hint="eastAsia" w:eastAsia="宋体"/>
          <w:lang w:eastAsia="zh-CN"/>
        </w:rPr>
        <w:t>[</w:t>
      </w:r>
      <w:r>
        <w:rPr>
          <w:rFonts w:hint="eastAsia" w:eastAsia="宋体"/>
          <w:lang w:eastAsia="zh-CN"/>
        </w:rPr>
        <w:footnoteRef/>
      </w:r>
      <w:r>
        <w:rPr>
          <w:rFonts w:hint="eastAsia" w:eastAsia="宋体"/>
          <w:lang w:eastAsia="zh-CN"/>
        </w:rPr>
        <w:t>]《中华人民共和国安全生产法》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8">
    <w:p w14:paraId="2F705866">
      <w:pPr>
        <w:pStyle w:val="11"/>
        <w:rPr>
          <w:rFonts w:eastAsia="宋体"/>
          <w:lang w:eastAsia="zh-CN"/>
        </w:rPr>
      </w:pPr>
      <w:r>
        <w:rPr>
          <w:rFonts w:hint="eastAsia" w:eastAsia="宋体"/>
          <w:lang w:eastAsia="zh-CN"/>
        </w:rPr>
        <w:t>[</w:t>
      </w:r>
      <w:r>
        <w:rPr>
          <w:rFonts w:hint="eastAsia" w:eastAsia="宋体"/>
          <w:lang w:eastAsia="zh-CN"/>
        </w:rPr>
        <w:footnoteRef/>
      </w:r>
      <w:r>
        <w:rPr>
          <w:rFonts w:hint="eastAsia" w:eastAsia="宋体"/>
          <w:lang w:eastAsia="zh-CN"/>
        </w:rPr>
        <w:t>]《生产安全事故罚款处罚规定》第二十条：事故发生单位其他负责人和安全生产管理人员未依法履行安全生产管理职责，导致事故发生的，依照下列规定处以罚款：</w:t>
      </w:r>
      <w:r>
        <w:rPr>
          <w:rFonts w:eastAsia="宋体"/>
          <w:lang w:eastAsia="zh-CN"/>
        </w:rPr>
        <w:t>（一）发生一般事故的，处上一年年收入20％至30%的罚款</w:t>
      </w:r>
      <w:r>
        <w:rPr>
          <w:rFonts w:hint="eastAsia" w:eastAsia="宋体"/>
          <w:lang w:eastAsia="zh-CN"/>
        </w:rPr>
        <w:t>。</w:t>
      </w:r>
    </w:p>
  </w:footnote>
  <w:footnote w:id="9">
    <w:p w14:paraId="75055B32">
      <w:pPr>
        <w:pStyle w:val="11"/>
        <w:rPr>
          <w:rFonts w:hint="eastAsia" w:eastAsia="宋体"/>
          <w:lang w:eastAsia="zh-CN"/>
        </w:rPr>
      </w:pPr>
      <w:r>
        <w:rPr>
          <w:rFonts w:hint="eastAsia" w:eastAsia="宋体"/>
          <w:lang w:eastAsia="zh-CN"/>
        </w:rPr>
        <w:t>[</w:t>
      </w:r>
      <w:r>
        <w:rPr>
          <w:rFonts w:hint="eastAsia" w:eastAsia="宋体"/>
          <w:lang w:eastAsia="zh-CN"/>
        </w:rPr>
        <w:footnoteRef/>
      </w:r>
      <w:r>
        <w:rPr>
          <w:rFonts w:hint="eastAsia" w:eastAsia="宋体"/>
          <w:lang w:eastAsia="zh-CN"/>
        </w:rPr>
        <w:t>]《中华人民共和国安全生产法》第三十五条：生产经营单位应当在有较大危险因素的生产经营场所和有关设施、设备上，设置明显的安全警示标志。</w:t>
      </w:r>
    </w:p>
  </w:footnote>
  <w:footnote w:id="10">
    <w:p w14:paraId="43389D93">
      <w:pPr>
        <w:pStyle w:val="11"/>
        <w:rPr>
          <w:rFonts w:hint="eastAsia" w:eastAsia="宋体"/>
          <w:lang w:eastAsia="zh-CN"/>
        </w:rPr>
      </w:pPr>
      <w:r>
        <w:rPr>
          <w:rFonts w:hint="eastAsia" w:eastAsia="宋体"/>
          <w:lang w:eastAsia="zh-CN"/>
        </w:rPr>
        <w:t>[</w:t>
      </w:r>
      <w:r>
        <w:rPr>
          <w:rFonts w:hint="eastAsia" w:eastAsia="宋体"/>
          <w:lang w:eastAsia="zh-CN"/>
        </w:rPr>
        <w:footnoteRef/>
      </w:r>
      <w:r>
        <w:rPr>
          <w:rFonts w:hint="eastAsia" w:eastAsia="宋体"/>
          <w:lang w:eastAsia="zh-CN"/>
        </w:rPr>
        <w:t>]《中华人民共和国安全生产法》第三十六条：安全设备的设计、制造、安装、使用、检测、维修、改造和报废，应当符合国家标准或者行业标准。</w:t>
      </w:r>
    </w:p>
  </w:footnote>
  <w:footnote w:id="11">
    <w:p w14:paraId="1230307A">
      <w:pPr>
        <w:pStyle w:val="11"/>
        <w:bidi w:val="0"/>
        <w:rPr>
          <w:rFonts w:hint="eastAsia" w:eastAsia="宋体"/>
          <w:lang w:eastAsia="zh-CN"/>
        </w:rPr>
      </w:pPr>
      <w:r>
        <w:rPr>
          <w:rFonts w:hint="eastAsia" w:eastAsia="宋体"/>
          <w:lang w:eastAsia="zh-CN"/>
        </w:rPr>
        <w:t>[</w:t>
      </w:r>
      <w:r>
        <w:rPr>
          <w:rFonts w:hint="eastAsia" w:eastAsia="宋体"/>
          <w:lang w:eastAsia="zh-CN"/>
        </w:rPr>
        <w:footnoteRef/>
      </w:r>
      <w:r>
        <w:rPr>
          <w:rFonts w:hint="eastAsia" w:eastAsia="宋体"/>
          <w:lang w:eastAsia="zh-CN"/>
        </w:rPr>
        <w:t>]《中华人民共和国安全生产法》第四十一条：生产经营单位应当建立安全风险分级管控制度，按照安全风险分级采取相应的管控措施。</w:t>
      </w:r>
    </w:p>
    <w:p w14:paraId="3A717450">
      <w:pPr>
        <w:pStyle w:val="11"/>
        <w:rPr>
          <w:rFonts w:hint="eastAsia" w:eastAsia="宋体"/>
          <w:lang w:eastAsia="zh-CN"/>
        </w:rPr>
      </w:pPr>
      <w:r>
        <w:rPr>
          <w:rFonts w:hint="eastAsia" w:eastAsia="宋体"/>
          <w:lang w:eastAsia="zh-CN"/>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12">
    <w:p w14:paraId="5D55DAC0">
      <w:pPr>
        <w:pStyle w:val="11"/>
        <w:rPr>
          <w:rFonts w:hint="eastAsia" w:eastAsia="宋体"/>
          <w:lang w:eastAsia="zh-CN"/>
        </w:rPr>
      </w:pPr>
      <w:r>
        <w:rPr>
          <w:rFonts w:hint="eastAsia" w:eastAsia="宋体"/>
          <w:lang w:eastAsia="zh-CN"/>
        </w:rPr>
        <w:t>[</w:t>
      </w:r>
      <w:r>
        <w:rPr>
          <w:rFonts w:hint="eastAsia" w:eastAsia="宋体"/>
          <w:lang w:eastAsia="zh-CN"/>
        </w:rPr>
        <w:footnoteRef/>
      </w:r>
      <w:r>
        <w:rPr>
          <w:rFonts w:hint="eastAsia" w:eastAsia="宋体"/>
          <w:lang w:eastAsia="zh-CN"/>
        </w:rPr>
        <w:t>]《中华人民共和国安全生产法》第一百一十四条：发生生产安全事故，对负有责任的生产经营单位除要求其依法承担相应的赔偿等责任外，由应急管理部门依照下列规定处以罚款：（一）发生一般事故的，处三十万元以上一百万元以下的罚款。</w:t>
      </w:r>
    </w:p>
  </w:footnote>
  <w:footnote w:id="13">
    <w:p w14:paraId="1DD0661A">
      <w:pPr>
        <w:pStyle w:val="11"/>
        <w:rPr>
          <w:rFonts w:hint="eastAsia" w:eastAsia="宋体"/>
          <w:lang w:eastAsia="zh-CN"/>
        </w:rPr>
      </w:pPr>
      <w:r>
        <w:rPr>
          <w:rFonts w:hint="eastAsia" w:eastAsia="宋体"/>
          <w:lang w:eastAsia="zh-CN"/>
        </w:rPr>
        <w:t>[</w:t>
      </w:r>
      <w:r>
        <w:rPr>
          <w:rFonts w:hint="eastAsia" w:eastAsia="宋体"/>
          <w:lang w:eastAsia="zh-CN"/>
        </w:rPr>
        <w:footnoteRef/>
      </w:r>
      <w:r>
        <w:rPr>
          <w:rFonts w:hint="eastAsia" w:eastAsia="宋体"/>
          <w:lang w:eastAsia="zh-CN"/>
        </w:rPr>
        <w:t>]《生产安全事故罚款处罚规定》第十四条第二项：事故发生单位对一般事故负有责任的，依照下列规定处以罚款：（二）造成1人死亡，或者3人以上6人以下重伤，或者300万元以上500万元以下直接经济损失的，处50万元以上70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28"/>
    <w:footnote w:id="29"/>
  </w:footnotePr>
  <w:compat>
    <w:spaceForUL/>
    <w:ulTrailSpace/>
    <w:doNotExpandShiftReturn/>
    <w:doNotWrapTextWithPunct/>
    <w:doNotUseEastAsianBreakRules/>
    <w:useFELayout/>
    <w:doNotUseIndentAsNumberingTabStop/>
    <w:compatSetting w:name="compatibilityMode" w:uri="http://schemas.microsoft.com/office/word" w:val="14"/>
  </w:compat>
  <w:rsids>
    <w:rsidRoot w:val="00743D83"/>
    <w:rsid w:val="00001643"/>
    <w:rsid w:val="000036D0"/>
    <w:rsid w:val="000052AA"/>
    <w:rsid w:val="000127CA"/>
    <w:rsid w:val="0001404D"/>
    <w:rsid w:val="00015A0A"/>
    <w:rsid w:val="00017533"/>
    <w:rsid w:val="00017670"/>
    <w:rsid w:val="00022AA5"/>
    <w:rsid w:val="000239A6"/>
    <w:rsid w:val="000268DB"/>
    <w:rsid w:val="00026F64"/>
    <w:rsid w:val="00030212"/>
    <w:rsid w:val="000329C0"/>
    <w:rsid w:val="00034003"/>
    <w:rsid w:val="00044415"/>
    <w:rsid w:val="00045E59"/>
    <w:rsid w:val="000663EF"/>
    <w:rsid w:val="00073ADB"/>
    <w:rsid w:val="0007521E"/>
    <w:rsid w:val="00076A71"/>
    <w:rsid w:val="00076C44"/>
    <w:rsid w:val="00077987"/>
    <w:rsid w:val="000833D4"/>
    <w:rsid w:val="00090862"/>
    <w:rsid w:val="0009210F"/>
    <w:rsid w:val="00092328"/>
    <w:rsid w:val="00092D69"/>
    <w:rsid w:val="000931C6"/>
    <w:rsid w:val="00094B04"/>
    <w:rsid w:val="000957BA"/>
    <w:rsid w:val="000963BE"/>
    <w:rsid w:val="000972DA"/>
    <w:rsid w:val="000B1825"/>
    <w:rsid w:val="000B1D9E"/>
    <w:rsid w:val="000B57D0"/>
    <w:rsid w:val="000C4095"/>
    <w:rsid w:val="000C4698"/>
    <w:rsid w:val="000C7026"/>
    <w:rsid w:val="000D330E"/>
    <w:rsid w:val="000F4B72"/>
    <w:rsid w:val="0010032A"/>
    <w:rsid w:val="00103859"/>
    <w:rsid w:val="00104F00"/>
    <w:rsid w:val="00105EEC"/>
    <w:rsid w:val="001101D0"/>
    <w:rsid w:val="00110592"/>
    <w:rsid w:val="00114B87"/>
    <w:rsid w:val="00114D03"/>
    <w:rsid w:val="00124DDD"/>
    <w:rsid w:val="00126809"/>
    <w:rsid w:val="00126832"/>
    <w:rsid w:val="00130E35"/>
    <w:rsid w:val="00135617"/>
    <w:rsid w:val="001430F2"/>
    <w:rsid w:val="00143D8B"/>
    <w:rsid w:val="00143ECC"/>
    <w:rsid w:val="00144913"/>
    <w:rsid w:val="00144914"/>
    <w:rsid w:val="001459C1"/>
    <w:rsid w:val="00145DDB"/>
    <w:rsid w:val="00156B5E"/>
    <w:rsid w:val="00160CBF"/>
    <w:rsid w:val="00162C4C"/>
    <w:rsid w:val="00174587"/>
    <w:rsid w:val="00180633"/>
    <w:rsid w:val="0019091A"/>
    <w:rsid w:val="0019448A"/>
    <w:rsid w:val="001945B1"/>
    <w:rsid w:val="00197B5B"/>
    <w:rsid w:val="001A761D"/>
    <w:rsid w:val="001A7DD8"/>
    <w:rsid w:val="001B0D6F"/>
    <w:rsid w:val="001B3305"/>
    <w:rsid w:val="001B4BE3"/>
    <w:rsid w:val="001B7FB2"/>
    <w:rsid w:val="001C7A30"/>
    <w:rsid w:val="001D0E30"/>
    <w:rsid w:val="001D2675"/>
    <w:rsid w:val="001D47C9"/>
    <w:rsid w:val="001E635B"/>
    <w:rsid w:val="001F0428"/>
    <w:rsid w:val="001F1D2C"/>
    <w:rsid w:val="001F1F60"/>
    <w:rsid w:val="001F7BFD"/>
    <w:rsid w:val="00204208"/>
    <w:rsid w:val="0020604E"/>
    <w:rsid w:val="002066A9"/>
    <w:rsid w:val="002070DB"/>
    <w:rsid w:val="0021359C"/>
    <w:rsid w:val="00213CA3"/>
    <w:rsid w:val="0021669C"/>
    <w:rsid w:val="0021783C"/>
    <w:rsid w:val="002215BF"/>
    <w:rsid w:val="00222E9B"/>
    <w:rsid w:val="00222F0F"/>
    <w:rsid w:val="002265E2"/>
    <w:rsid w:val="00230CB2"/>
    <w:rsid w:val="002326E7"/>
    <w:rsid w:val="002358AE"/>
    <w:rsid w:val="00235FD7"/>
    <w:rsid w:val="002416DE"/>
    <w:rsid w:val="00255F19"/>
    <w:rsid w:val="00261C28"/>
    <w:rsid w:val="00265CC1"/>
    <w:rsid w:val="00267184"/>
    <w:rsid w:val="00267244"/>
    <w:rsid w:val="002700AA"/>
    <w:rsid w:val="002868DA"/>
    <w:rsid w:val="00287E5F"/>
    <w:rsid w:val="002947B4"/>
    <w:rsid w:val="00295E3C"/>
    <w:rsid w:val="00296A67"/>
    <w:rsid w:val="00297A12"/>
    <w:rsid w:val="002A6ECF"/>
    <w:rsid w:val="002B10BC"/>
    <w:rsid w:val="002B1BD9"/>
    <w:rsid w:val="002B7C1F"/>
    <w:rsid w:val="002C1538"/>
    <w:rsid w:val="002C51A9"/>
    <w:rsid w:val="002D0410"/>
    <w:rsid w:val="002D1703"/>
    <w:rsid w:val="002E3FC6"/>
    <w:rsid w:val="002E4D8D"/>
    <w:rsid w:val="002E75E3"/>
    <w:rsid w:val="002F0429"/>
    <w:rsid w:val="002F0D0D"/>
    <w:rsid w:val="00303D8C"/>
    <w:rsid w:val="00311214"/>
    <w:rsid w:val="00322EB9"/>
    <w:rsid w:val="00325877"/>
    <w:rsid w:val="00325FDF"/>
    <w:rsid w:val="00326582"/>
    <w:rsid w:val="00326A5B"/>
    <w:rsid w:val="00332D7F"/>
    <w:rsid w:val="0033450E"/>
    <w:rsid w:val="0034425F"/>
    <w:rsid w:val="00347B54"/>
    <w:rsid w:val="00347E9C"/>
    <w:rsid w:val="0035172B"/>
    <w:rsid w:val="00353CC9"/>
    <w:rsid w:val="00357807"/>
    <w:rsid w:val="003623A6"/>
    <w:rsid w:val="003665C0"/>
    <w:rsid w:val="00367A49"/>
    <w:rsid w:val="00383C47"/>
    <w:rsid w:val="00384058"/>
    <w:rsid w:val="00387CBE"/>
    <w:rsid w:val="003923F6"/>
    <w:rsid w:val="00392A16"/>
    <w:rsid w:val="003936B5"/>
    <w:rsid w:val="003A0ACD"/>
    <w:rsid w:val="003A5ECD"/>
    <w:rsid w:val="003B66EA"/>
    <w:rsid w:val="003C30D7"/>
    <w:rsid w:val="003C4771"/>
    <w:rsid w:val="003C50C1"/>
    <w:rsid w:val="003C67BB"/>
    <w:rsid w:val="003E2AE6"/>
    <w:rsid w:val="003E70F4"/>
    <w:rsid w:val="00407796"/>
    <w:rsid w:val="00420123"/>
    <w:rsid w:val="00420A70"/>
    <w:rsid w:val="00420D27"/>
    <w:rsid w:val="00421234"/>
    <w:rsid w:val="00422443"/>
    <w:rsid w:val="00423FA0"/>
    <w:rsid w:val="004256DD"/>
    <w:rsid w:val="00430181"/>
    <w:rsid w:val="00437AC0"/>
    <w:rsid w:val="00443FA1"/>
    <w:rsid w:val="0044689E"/>
    <w:rsid w:val="00450EAB"/>
    <w:rsid w:val="00455CB9"/>
    <w:rsid w:val="004633CF"/>
    <w:rsid w:val="00485441"/>
    <w:rsid w:val="00491729"/>
    <w:rsid w:val="00496840"/>
    <w:rsid w:val="00496E95"/>
    <w:rsid w:val="004A66D6"/>
    <w:rsid w:val="004A7A17"/>
    <w:rsid w:val="004B025E"/>
    <w:rsid w:val="004B507B"/>
    <w:rsid w:val="004B50CC"/>
    <w:rsid w:val="004C0110"/>
    <w:rsid w:val="004C41CC"/>
    <w:rsid w:val="004C5B4A"/>
    <w:rsid w:val="004C6BFD"/>
    <w:rsid w:val="004C72A7"/>
    <w:rsid w:val="004D33BD"/>
    <w:rsid w:val="004D3A78"/>
    <w:rsid w:val="004E20DA"/>
    <w:rsid w:val="004E3973"/>
    <w:rsid w:val="004F3C00"/>
    <w:rsid w:val="004F4C92"/>
    <w:rsid w:val="004F58F2"/>
    <w:rsid w:val="00500B32"/>
    <w:rsid w:val="005027A6"/>
    <w:rsid w:val="0051280D"/>
    <w:rsid w:val="00515D18"/>
    <w:rsid w:val="0051698A"/>
    <w:rsid w:val="005209D6"/>
    <w:rsid w:val="00521A24"/>
    <w:rsid w:val="00526CE8"/>
    <w:rsid w:val="00532A8E"/>
    <w:rsid w:val="00533209"/>
    <w:rsid w:val="0053632C"/>
    <w:rsid w:val="00540D75"/>
    <w:rsid w:val="00543581"/>
    <w:rsid w:val="00550036"/>
    <w:rsid w:val="00551E5B"/>
    <w:rsid w:val="00563710"/>
    <w:rsid w:val="0056505A"/>
    <w:rsid w:val="005658A0"/>
    <w:rsid w:val="0057181B"/>
    <w:rsid w:val="00575732"/>
    <w:rsid w:val="005777F4"/>
    <w:rsid w:val="005A407C"/>
    <w:rsid w:val="005A6F07"/>
    <w:rsid w:val="005B2F6B"/>
    <w:rsid w:val="005B73A4"/>
    <w:rsid w:val="005C2969"/>
    <w:rsid w:val="005C45B9"/>
    <w:rsid w:val="005C63D6"/>
    <w:rsid w:val="005D1079"/>
    <w:rsid w:val="005D5890"/>
    <w:rsid w:val="005D5F89"/>
    <w:rsid w:val="005E06C4"/>
    <w:rsid w:val="005E1973"/>
    <w:rsid w:val="005E23F9"/>
    <w:rsid w:val="005E738A"/>
    <w:rsid w:val="005E784D"/>
    <w:rsid w:val="005F4D1C"/>
    <w:rsid w:val="00603F7C"/>
    <w:rsid w:val="006049B3"/>
    <w:rsid w:val="006215FC"/>
    <w:rsid w:val="00621F35"/>
    <w:rsid w:val="00622A5C"/>
    <w:rsid w:val="0062393D"/>
    <w:rsid w:val="00624015"/>
    <w:rsid w:val="00624CB6"/>
    <w:rsid w:val="00625911"/>
    <w:rsid w:val="0062655E"/>
    <w:rsid w:val="0062790F"/>
    <w:rsid w:val="00631928"/>
    <w:rsid w:val="006330B8"/>
    <w:rsid w:val="00637A7F"/>
    <w:rsid w:val="00642444"/>
    <w:rsid w:val="006455EA"/>
    <w:rsid w:val="00645E2B"/>
    <w:rsid w:val="00647D46"/>
    <w:rsid w:val="006532D3"/>
    <w:rsid w:val="006551D5"/>
    <w:rsid w:val="00655971"/>
    <w:rsid w:val="00656FD1"/>
    <w:rsid w:val="00657773"/>
    <w:rsid w:val="006602D8"/>
    <w:rsid w:val="006604BC"/>
    <w:rsid w:val="00665681"/>
    <w:rsid w:val="00667636"/>
    <w:rsid w:val="006748C0"/>
    <w:rsid w:val="00675F3B"/>
    <w:rsid w:val="00681553"/>
    <w:rsid w:val="00681C42"/>
    <w:rsid w:val="006838A0"/>
    <w:rsid w:val="0068410B"/>
    <w:rsid w:val="00691993"/>
    <w:rsid w:val="006962AF"/>
    <w:rsid w:val="006A118B"/>
    <w:rsid w:val="006A2CC0"/>
    <w:rsid w:val="006A7D1F"/>
    <w:rsid w:val="006B6225"/>
    <w:rsid w:val="006C6005"/>
    <w:rsid w:val="006D11C9"/>
    <w:rsid w:val="006D1ED0"/>
    <w:rsid w:val="006D4302"/>
    <w:rsid w:val="006D52C2"/>
    <w:rsid w:val="006E5E4C"/>
    <w:rsid w:val="006E7BE4"/>
    <w:rsid w:val="006F1AB2"/>
    <w:rsid w:val="00700932"/>
    <w:rsid w:val="00706031"/>
    <w:rsid w:val="00710572"/>
    <w:rsid w:val="007208BE"/>
    <w:rsid w:val="00724356"/>
    <w:rsid w:val="007247C8"/>
    <w:rsid w:val="0073075B"/>
    <w:rsid w:val="00731A8B"/>
    <w:rsid w:val="00735307"/>
    <w:rsid w:val="007427F0"/>
    <w:rsid w:val="00742D50"/>
    <w:rsid w:val="00743D83"/>
    <w:rsid w:val="00745254"/>
    <w:rsid w:val="007505BA"/>
    <w:rsid w:val="00762278"/>
    <w:rsid w:val="007652E5"/>
    <w:rsid w:val="00775391"/>
    <w:rsid w:val="0077642F"/>
    <w:rsid w:val="00783979"/>
    <w:rsid w:val="00794D05"/>
    <w:rsid w:val="0079510D"/>
    <w:rsid w:val="00795E52"/>
    <w:rsid w:val="00797667"/>
    <w:rsid w:val="007A25AB"/>
    <w:rsid w:val="007A71BA"/>
    <w:rsid w:val="007A74FA"/>
    <w:rsid w:val="007A7FF3"/>
    <w:rsid w:val="007C0A96"/>
    <w:rsid w:val="007C26C5"/>
    <w:rsid w:val="007D1975"/>
    <w:rsid w:val="007D350E"/>
    <w:rsid w:val="007D37D2"/>
    <w:rsid w:val="007E2F35"/>
    <w:rsid w:val="007E7EAE"/>
    <w:rsid w:val="007F55AD"/>
    <w:rsid w:val="007F70DD"/>
    <w:rsid w:val="00800385"/>
    <w:rsid w:val="00801C57"/>
    <w:rsid w:val="008024AB"/>
    <w:rsid w:val="008041C3"/>
    <w:rsid w:val="008058D6"/>
    <w:rsid w:val="0080645C"/>
    <w:rsid w:val="00806FCE"/>
    <w:rsid w:val="00813957"/>
    <w:rsid w:val="0082609F"/>
    <w:rsid w:val="00826ACF"/>
    <w:rsid w:val="00830A9B"/>
    <w:rsid w:val="00834997"/>
    <w:rsid w:val="0083704B"/>
    <w:rsid w:val="0083788C"/>
    <w:rsid w:val="00840AA8"/>
    <w:rsid w:val="008456B2"/>
    <w:rsid w:val="00846436"/>
    <w:rsid w:val="008516E2"/>
    <w:rsid w:val="00851916"/>
    <w:rsid w:val="008526B1"/>
    <w:rsid w:val="00861E3C"/>
    <w:rsid w:val="00862448"/>
    <w:rsid w:val="008628AA"/>
    <w:rsid w:val="00865161"/>
    <w:rsid w:val="008658D8"/>
    <w:rsid w:val="00867304"/>
    <w:rsid w:val="0087226B"/>
    <w:rsid w:val="00884476"/>
    <w:rsid w:val="008862F8"/>
    <w:rsid w:val="0088714C"/>
    <w:rsid w:val="00890525"/>
    <w:rsid w:val="0089333D"/>
    <w:rsid w:val="00896D77"/>
    <w:rsid w:val="008A0D86"/>
    <w:rsid w:val="008A3CEA"/>
    <w:rsid w:val="008A6473"/>
    <w:rsid w:val="008C2F68"/>
    <w:rsid w:val="008C37EA"/>
    <w:rsid w:val="008C72AE"/>
    <w:rsid w:val="008D2A17"/>
    <w:rsid w:val="008F2893"/>
    <w:rsid w:val="008F418A"/>
    <w:rsid w:val="008F72AB"/>
    <w:rsid w:val="008F7B0F"/>
    <w:rsid w:val="00900938"/>
    <w:rsid w:val="009114B3"/>
    <w:rsid w:val="009119F9"/>
    <w:rsid w:val="00913776"/>
    <w:rsid w:val="0091765F"/>
    <w:rsid w:val="00923581"/>
    <w:rsid w:val="00930591"/>
    <w:rsid w:val="009309FC"/>
    <w:rsid w:val="00931A36"/>
    <w:rsid w:val="00934D2D"/>
    <w:rsid w:val="00941290"/>
    <w:rsid w:val="00950B60"/>
    <w:rsid w:val="0095335F"/>
    <w:rsid w:val="00954695"/>
    <w:rsid w:val="00961E92"/>
    <w:rsid w:val="00964603"/>
    <w:rsid w:val="00965715"/>
    <w:rsid w:val="00973579"/>
    <w:rsid w:val="00975242"/>
    <w:rsid w:val="00982294"/>
    <w:rsid w:val="009850EC"/>
    <w:rsid w:val="009855E0"/>
    <w:rsid w:val="009870AD"/>
    <w:rsid w:val="00995683"/>
    <w:rsid w:val="00996FEC"/>
    <w:rsid w:val="009A22AC"/>
    <w:rsid w:val="009A5920"/>
    <w:rsid w:val="009A6AB2"/>
    <w:rsid w:val="009B2622"/>
    <w:rsid w:val="009B7171"/>
    <w:rsid w:val="009C0978"/>
    <w:rsid w:val="009D0CFC"/>
    <w:rsid w:val="009D2B57"/>
    <w:rsid w:val="009D2F29"/>
    <w:rsid w:val="009D3E30"/>
    <w:rsid w:val="009D43CF"/>
    <w:rsid w:val="009D50C7"/>
    <w:rsid w:val="009E0EFC"/>
    <w:rsid w:val="009E22E6"/>
    <w:rsid w:val="009E29AA"/>
    <w:rsid w:val="009E47CC"/>
    <w:rsid w:val="009E5FB5"/>
    <w:rsid w:val="009F73CA"/>
    <w:rsid w:val="00A02F6F"/>
    <w:rsid w:val="00A037BB"/>
    <w:rsid w:val="00A10D20"/>
    <w:rsid w:val="00A12288"/>
    <w:rsid w:val="00A14B8B"/>
    <w:rsid w:val="00A14BB9"/>
    <w:rsid w:val="00A151D9"/>
    <w:rsid w:val="00A15577"/>
    <w:rsid w:val="00A15CB2"/>
    <w:rsid w:val="00A17912"/>
    <w:rsid w:val="00A20293"/>
    <w:rsid w:val="00A216BF"/>
    <w:rsid w:val="00A249FD"/>
    <w:rsid w:val="00A27CE4"/>
    <w:rsid w:val="00A32072"/>
    <w:rsid w:val="00A32F4C"/>
    <w:rsid w:val="00A40DAB"/>
    <w:rsid w:val="00A412AD"/>
    <w:rsid w:val="00A41833"/>
    <w:rsid w:val="00A41A2F"/>
    <w:rsid w:val="00A5643F"/>
    <w:rsid w:val="00A612E0"/>
    <w:rsid w:val="00A66612"/>
    <w:rsid w:val="00A67410"/>
    <w:rsid w:val="00A71C97"/>
    <w:rsid w:val="00A7222E"/>
    <w:rsid w:val="00A743F4"/>
    <w:rsid w:val="00A870E9"/>
    <w:rsid w:val="00A87F4F"/>
    <w:rsid w:val="00A96178"/>
    <w:rsid w:val="00A96E88"/>
    <w:rsid w:val="00AA0718"/>
    <w:rsid w:val="00AA2C44"/>
    <w:rsid w:val="00AA6341"/>
    <w:rsid w:val="00AA7CC3"/>
    <w:rsid w:val="00AB2B98"/>
    <w:rsid w:val="00AC1E47"/>
    <w:rsid w:val="00AC26D5"/>
    <w:rsid w:val="00AC3DE7"/>
    <w:rsid w:val="00AC722C"/>
    <w:rsid w:val="00AD28C0"/>
    <w:rsid w:val="00AD6C6E"/>
    <w:rsid w:val="00AD6F22"/>
    <w:rsid w:val="00AE0A7D"/>
    <w:rsid w:val="00AE4665"/>
    <w:rsid w:val="00AE47DE"/>
    <w:rsid w:val="00AE4F0E"/>
    <w:rsid w:val="00AE60E2"/>
    <w:rsid w:val="00AE64C9"/>
    <w:rsid w:val="00AE6B2E"/>
    <w:rsid w:val="00AF2587"/>
    <w:rsid w:val="00AF3E52"/>
    <w:rsid w:val="00AF6F22"/>
    <w:rsid w:val="00B00995"/>
    <w:rsid w:val="00B02F49"/>
    <w:rsid w:val="00B03A09"/>
    <w:rsid w:val="00B04FEC"/>
    <w:rsid w:val="00B05BB9"/>
    <w:rsid w:val="00B142C8"/>
    <w:rsid w:val="00B149BC"/>
    <w:rsid w:val="00B21804"/>
    <w:rsid w:val="00B22719"/>
    <w:rsid w:val="00B26DF0"/>
    <w:rsid w:val="00B313B4"/>
    <w:rsid w:val="00B3198C"/>
    <w:rsid w:val="00B349DC"/>
    <w:rsid w:val="00B34E6C"/>
    <w:rsid w:val="00B36190"/>
    <w:rsid w:val="00B45144"/>
    <w:rsid w:val="00B543AA"/>
    <w:rsid w:val="00B5681D"/>
    <w:rsid w:val="00B61A8D"/>
    <w:rsid w:val="00B631DD"/>
    <w:rsid w:val="00B66007"/>
    <w:rsid w:val="00B662FD"/>
    <w:rsid w:val="00B67B90"/>
    <w:rsid w:val="00B712A8"/>
    <w:rsid w:val="00B73C5D"/>
    <w:rsid w:val="00B75D1C"/>
    <w:rsid w:val="00B7671F"/>
    <w:rsid w:val="00B76C17"/>
    <w:rsid w:val="00B81A33"/>
    <w:rsid w:val="00B86C58"/>
    <w:rsid w:val="00B9309B"/>
    <w:rsid w:val="00B9397F"/>
    <w:rsid w:val="00BA10AB"/>
    <w:rsid w:val="00BB0F54"/>
    <w:rsid w:val="00BB221B"/>
    <w:rsid w:val="00BB2D63"/>
    <w:rsid w:val="00BB47E7"/>
    <w:rsid w:val="00BB5DC4"/>
    <w:rsid w:val="00BC2640"/>
    <w:rsid w:val="00BC4C44"/>
    <w:rsid w:val="00BD0AF4"/>
    <w:rsid w:val="00BE4B5D"/>
    <w:rsid w:val="00BF288F"/>
    <w:rsid w:val="00BF3CCA"/>
    <w:rsid w:val="00C07D05"/>
    <w:rsid w:val="00C10030"/>
    <w:rsid w:val="00C126F4"/>
    <w:rsid w:val="00C16B98"/>
    <w:rsid w:val="00C17388"/>
    <w:rsid w:val="00C210E6"/>
    <w:rsid w:val="00C2127A"/>
    <w:rsid w:val="00C214B7"/>
    <w:rsid w:val="00C27EE9"/>
    <w:rsid w:val="00C31B16"/>
    <w:rsid w:val="00C31EE5"/>
    <w:rsid w:val="00C425A7"/>
    <w:rsid w:val="00C448EA"/>
    <w:rsid w:val="00C4627A"/>
    <w:rsid w:val="00C46395"/>
    <w:rsid w:val="00C46878"/>
    <w:rsid w:val="00C47838"/>
    <w:rsid w:val="00C508AE"/>
    <w:rsid w:val="00C51927"/>
    <w:rsid w:val="00C543B0"/>
    <w:rsid w:val="00C6399F"/>
    <w:rsid w:val="00C7254F"/>
    <w:rsid w:val="00C7460E"/>
    <w:rsid w:val="00C759E5"/>
    <w:rsid w:val="00C801E1"/>
    <w:rsid w:val="00C802B7"/>
    <w:rsid w:val="00C80570"/>
    <w:rsid w:val="00C81E56"/>
    <w:rsid w:val="00C82923"/>
    <w:rsid w:val="00C83E8A"/>
    <w:rsid w:val="00C93626"/>
    <w:rsid w:val="00C93BDE"/>
    <w:rsid w:val="00C97B76"/>
    <w:rsid w:val="00CA0451"/>
    <w:rsid w:val="00CA3282"/>
    <w:rsid w:val="00CA48F9"/>
    <w:rsid w:val="00CA646C"/>
    <w:rsid w:val="00CB0DC7"/>
    <w:rsid w:val="00CB1690"/>
    <w:rsid w:val="00CB2D6B"/>
    <w:rsid w:val="00CC29B7"/>
    <w:rsid w:val="00CC6845"/>
    <w:rsid w:val="00CC6AB0"/>
    <w:rsid w:val="00CD085F"/>
    <w:rsid w:val="00CD458E"/>
    <w:rsid w:val="00CD7E9B"/>
    <w:rsid w:val="00CE3F4E"/>
    <w:rsid w:val="00CE6EE3"/>
    <w:rsid w:val="00CF7090"/>
    <w:rsid w:val="00D059B4"/>
    <w:rsid w:val="00D071E3"/>
    <w:rsid w:val="00D16642"/>
    <w:rsid w:val="00D1665A"/>
    <w:rsid w:val="00D17E11"/>
    <w:rsid w:val="00D208E8"/>
    <w:rsid w:val="00D264B1"/>
    <w:rsid w:val="00D34D0D"/>
    <w:rsid w:val="00D371FD"/>
    <w:rsid w:val="00D379D3"/>
    <w:rsid w:val="00D420B6"/>
    <w:rsid w:val="00D4241C"/>
    <w:rsid w:val="00D432A9"/>
    <w:rsid w:val="00D43735"/>
    <w:rsid w:val="00D51530"/>
    <w:rsid w:val="00D54D5C"/>
    <w:rsid w:val="00D57B41"/>
    <w:rsid w:val="00D57BBE"/>
    <w:rsid w:val="00D618A9"/>
    <w:rsid w:val="00D631E6"/>
    <w:rsid w:val="00D70082"/>
    <w:rsid w:val="00D70A93"/>
    <w:rsid w:val="00D71CD7"/>
    <w:rsid w:val="00D733AB"/>
    <w:rsid w:val="00D75EFD"/>
    <w:rsid w:val="00D8028F"/>
    <w:rsid w:val="00D90426"/>
    <w:rsid w:val="00DA0166"/>
    <w:rsid w:val="00DA4639"/>
    <w:rsid w:val="00DA49FD"/>
    <w:rsid w:val="00DA6195"/>
    <w:rsid w:val="00DB0496"/>
    <w:rsid w:val="00DB24F8"/>
    <w:rsid w:val="00DC7668"/>
    <w:rsid w:val="00DC7F0C"/>
    <w:rsid w:val="00DD4E9B"/>
    <w:rsid w:val="00DD5952"/>
    <w:rsid w:val="00DE0A2C"/>
    <w:rsid w:val="00DE0AD0"/>
    <w:rsid w:val="00DE5BB3"/>
    <w:rsid w:val="00DF31B9"/>
    <w:rsid w:val="00DF713B"/>
    <w:rsid w:val="00DF7B33"/>
    <w:rsid w:val="00E134BC"/>
    <w:rsid w:val="00E13BF0"/>
    <w:rsid w:val="00E17123"/>
    <w:rsid w:val="00E3179C"/>
    <w:rsid w:val="00E33C19"/>
    <w:rsid w:val="00E34954"/>
    <w:rsid w:val="00E377C9"/>
    <w:rsid w:val="00E43803"/>
    <w:rsid w:val="00E47222"/>
    <w:rsid w:val="00E47E55"/>
    <w:rsid w:val="00E543EF"/>
    <w:rsid w:val="00E55F2D"/>
    <w:rsid w:val="00E60E1D"/>
    <w:rsid w:val="00E61DF0"/>
    <w:rsid w:val="00E633E9"/>
    <w:rsid w:val="00E649EB"/>
    <w:rsid w:val="00E66749"/>
    <w:rsid w:val="00E75ABA"/>
    <w:rsid w:val="00E83A46"/>
    <w:rsid w:val="00E857E9"/>
    <w:rsid w:val="00E86444"/>
    <w:rsid w:val="00E905FF"/>
    <w:rsid w:val="00E90F4A"/>
    <w:rsid w:val="00E915B8"/>
    <w:rsid w:val="00E92790"/>
    <w:rsid w:val="00E92943"/>
    <w:rsid w:val="00E9664F"/>
    <w:rsid w:val="00E96A02"/>
    <w:rsid w:val="00EA09F2"/>
    <w:rsid w:val="00EA3448"/>
    <w:rsid w:val="00EA683E"/>
    <w:rsid w:val="00EA7AE8"/>
    <w:rsid w:val="00EB0E67"/>
    <w:rsid w:val="00EB64BC"/>
    <w:rsid w:val="00EC55C1"/>
    <w:rsid w:val="00EC58D7"/>
    <w:rsid w:val="00EC7000"/>
    <w:rsid w:val="00EC7F1D"/>
    <w:rsid w:val="00ED0C30"/>
    <w:rsid w:val="00ED35C3"/>
    <w:rsid w:val="00ED5E44"/>
    <w:rsid w:val="00ED7588"/>
    <w:rsid w:val="00ED7D21"/>
    <w:rsid w:val="00EE4046"/>
    <w:rsid w:val="00EE476A"/>
    <w:rsid w:val="00EE7AE6"/>
    <w:rsid w:val="00EF5892"/>
    <w:rsid w:val="00EF724C"/>
    <w:rsid w:val="00F10D81"/>
    <w:rsid w:val="00F10F78"/>
    <w:rsid w:val="00F11367"/>
    <w:rsid w:val="00F11847"/>
    <w:rsid w:val="00F172BB"/>
    <w:rsid w:val="00F2004F"/>
    <w:rsid w:val="00F31FCC"/>
    <w:rsid w:val="00F35E1A"/>
    <w:rsid w:val="00F36F68"/>
    <w:rsid w:val="00F37DA6"/>
    <w:rsid w:val="00F400E0"/>
    <w:rsid w:val="00F51F78"/>
    <w:rsid w:val="00F55054"/>
    <w:rsid w:val="00F6058F"/>
    <w:rsid w:val="00F7283C"/>
    <w:rsid w:val="00F765F5"/>
    <w:rsid w:val="00F76BB0"/>
    <w:rsid w:val="00F925F1"/>
    <w:rsid w:val="00F92780"/>
    <w:rsid w:val="00F96566"/>
    <w:rsid w:val="00F96BB8"/>
    <w:rsid w:val="00FA0FFC"/>
    <w:rsid w:val="00FC298C"/>
    <w:rsid w:val="00FC358C"/>
    <w:rsid w:val="00FC377C"/>
    <w:rsid w:val="00FC5DC9"/>
    <w:rsid w:val="00FD3E0A"/>
    <w:rsid w:val="00FE6475"/>
    <w:rsid w:val="00FF69E3"/>
    <w:rsid w:val="011D1FF4"/>
    <w:rsid w:val="01344155"/>
    <w:rsid w:val="013F674C"/>
    <w:rsid w:val="01D63415"/>
    <w:rsid w:val="02104F3A"/>
    <w:rsid w:val="024C67EF"/>
    <w:rsid w:val="02581AD5"/>
    <w:rsid w:val="02973DF9"/>
    <w:rsid w:val="02EB73E1"/>
    <w:rsid w:val="03174007"/>
    <w:rsid w:val="031B60F3"/>
    <w:rsid w:val="03276F2B"/>
    <w:rsid w:val="0357A3F0"/>
    <w:rsid w:val="03775046"/>
    <w:rsid w:val="03A965F3"/>
    <w:rsid w:val="03C310EE"/>
    <w:rsid w:val="03ED7E81"/>
    <w:rsid w:val="0490144A"/>
    <w:rsid w:val="04BC08B4"/>
    <w:rsid w:val="04C03697"/>
    <w:rsid w:val="058A4415"/>
    <w:rsid w:val="060E1B99"/>
    <w:rsid w:val="0636392C"/>
    <w:rsid w:val="06625496"/>
    <w:rsid w:val="06EB6E0C"/>
    <w:rsid w:val="074526C1"/>
    <w:rsid w:val="074D5BAD"/>
    <w:rsid w:val="07762417"/>
    <w:rsid w:val="07C3F900"/>
    <w:rsid w:val="08471E20"/>
    <w:rsid w:val="084F1E4E"/>
    <w:rsid w:val="088A1DA4"/>
    <w:rsid w:val="098F4524"/>
    <w:rsid w:val="09A50904"/>
    <w:rsid w:val="09CB69C7"/>
    <w:rsid w:val="0A00497C"/>
    <w:rsid w:val="0A3665F0"/>
    <w:rsid w:val="0A453197"/>
    <w:rsid w:val="0AB13A9C"/>
    <w:rsid w:val="0ABA2A8C"/>
    <w:rsid w:val="0AF14803"/>
    <w:rsid w:val="0B561FD4"/>
    <w:rsid w:val="0BA82455"/>
    <w:rsid w:val="0C7358DA"/>
    <w:rsid w:val="0CB42CD5"/>
    <w:rsid w:val="0DBC53BA"/>
    <w:rsid w:val="0DEE4182"/>
    <w:rsid w:val="0E2E3EEC"/>
    <w:rsid w:val="0E4A09D7"/>
    <w:rsid w:val="0E5C239D"/>
    <w:rsid w:val="0E672794"/>
    <w:rsid w:val="0E8A6F0A"/>
    <w:rsid w:val="0EC31DC3"/>
    <w:rsid w:val="0EC8744E"/>
    <w:rsid w:val="0F0442C4"/>
    <w:rsid w:val="0F1138BB"/>
    <w:rsid w:val="0F2844BF"/>
    <w:rsid w:val="0F2E5D4C"/>
    <w:rsid w:val="0F531F5F"/>
    <w:rsid w:val="0F5F2145"/>
    <w:rsid w:val="0F6A1754"/>
    <w:rsid w:val="0F9A317D"/>
    <w:rsid w:val="0FB94AA9"/>
    <w:rsid w:val="0FDAA4E2"/>
    <w:rsid w:val="0FDD12BC"/>
    <w:rsid w:val="10847446"/>
    <w:rsid w:val="10E76521"/>
    <w:rsid w:val="11056D1C"/>
    <w:rsid w:val="11222555"/>
    <w:rsid w:val="120B0362"/>
    <w:rsid w:val="122E0441"/>
    <w:rsid w:val="126E1DBF"/>
    <w:rsid w:val="127001C5"/>
    <w:rsid w:val="12844F0A"/>
    <w:rsid w:val="139A3FC4"/>
    <w:rsid w:val="13E50670"/>
    <w:rsid w:val="13E5315A"/>
    <w:rsid w:val="13FC4E78"/>
    <w:rsid w:val="14477452"/>
    <w:rsid w:val="146C0211"/>
    <w:rsid w:val="146E56A4"/>
    <w:rsid w:val="14706BA3"/>
    <w:rsid w:val="14720225"/>
    <w:rsid w:val="14E2694B"/>
    <w:rsid w:val="151E112D"/>
    <w:rsid w:val="152C2AC9"/>
    <w:rsid w:val="154222ED"/>
    <w:rsid w:val="161B3C74"/>
    <w:rsid w:val="162F4485"/>
    <w:rsid w:val="16855FCC"/>
    <w:rsid w:val="16C240F4"/>
    <w:rsid w:val="16F1793C"/>
    <w:rsid w:val="16FA5964"/>
    <w:rsid w:val="170625E8"/>
    <w:rsid w:val="170BBAB9"/>
    <w:rsid w:val="17170316"/>
    <w:rsid w:val="172B4755"/>
    <w:rsid w:val="17365E81"/>
    <w:rsid w:val="17DF3BEA"/>
    <w:rsid w:val="17DF9E7D"/>
    <w:rsid w:val="17E64B96"/>
    <w:rsid w:val="17FF4251"/>
    <w:rsid w:val="180C0990"/>
    <w:rsid w:val="18125DCB"/>
    <w:rsid w:val="18322D77"/>
    <w:rsid w:val="183F0D66"/>
    <w:rsid w:val="18D73246"/>
    <w:rsid w:val="19094ED0"/>
    <w:rsid w:val="191731D1"/>
    <w:rsid w:val="19193365"/>
    <w:rsid w:val="19C50978"/>
    <w:rsid w:val="19DE5F7A"/>
    <w:rsid w:val="19DF2211"/>
    <w:rsid w:val="1A1F209B"/>
    <w:rsid w:val="1A676352"/>
    <w:rsid w:val="1ABD41C4"/>
    <w:rsid w:val="1B2F70CC"/>
    <w:rsid w:val="1B60510F"/>
    <w:rsid w:val="1BD5797C"/>
    <w:rsid w:val="1C987B51"/>
    <w:rsid w:val="1CA436B3"/>
    <w:rsid w:val="1CD94D8F"/>
    <w:rsid w:val="1CFB3A88"/>
    <w:rsid w:val="1D403077"/>
    <w:rsid w:val="1D7EC6C4"/>
    <w:rsid w:val="1D8316F5"/>
    <w:rsid w:val="1DD394B6"/>
    <w:rsid w:val="1DDB1D29"/>
    <w:rsid w:val="1DDB6E9D"/>
    <w:rsid w:val="1DE74BBC"/>
    <w:rsid w:val="1E022DAA"/>
    <w:rsid w:val="1E3F0CB3"/>
    <w:rsid w:val="1E934495"/>
    <w:rsid w:val="1E9E000F"/>
    <w:rsid w:val="1EFE6741"/>
    <w:rsid w:val="1EFFC842"/>
    <w:rsid w:val="1F072829"/>
    <w:rsid w:val="1F0857D3"/>
    <w:rsid w:val="1F424FB8"/>
    <w:rsid w:val="1F5F8AC8"/>
    <w:rsid w:val="1F9E402A"/>
    <w:rsid w:val="1FB318A1"/>
    <w:rsid w:val="1FB70B7E"/>
    <w:rsid w:val="1FB94F91"/>
    <w:rsid w:val="1FCF3A52"/>
    <w:rsid w:val="1FE7010A"/>
    <w:rsid w:val="1FF16DE9"/>
    <w:rsid w:val="1FFA0DD0"/>
    <w:rsid w:val="20216C22"/>
    <w:rsid w:val="202640E9"/>
    <w:rsid w:val="20B42CCA"/>
    <w:rsid w:val="20B81864"/>
    <w:rsid w:val="20DD75C0"/>
    <w:rsid w:val="20E75B0B"/>
    <w:rsid w:val="21027150"/>
    <w:rsid w:val="210A65D7"/>
    <w:rsid w:val="213D52BE"/>
    <w:rsid w:val="213D53EE"/>
    <w:rsid w:val="21835A00"/>
    <w:rsid w:val="21A016D4"/>
    <w:rsid w:val="21B76116"/>
    <w:rsid w:val="21E169EA"/>
    <w:rsid w:val="21E2626B"/>
    <w:rsid w:val="21E91230"/>
    <w:rsid w:val="2207408B"/>
    <w:rsid w:val="22252D7A"/>
    <w:rsid w:val="22810181"/>
    <w:rsid w:val="22D84291"/>
    <w:rsid w:val="22E104A7"/>
    <w:rsid w:val="231A6657"/>
    <w:rsid w:val="23222015"/>
    <w:rsid w:val="23711FEF"/>
    <w:rsid w:val="23DE2DD5"/>
    <w:rsid w:val="242341FB"/>
    <w:rsid w:val="245277EF"/>
    <w:rsid w:val="24E1217F"/>
    <w:rsid w:val="24F20F0E"/>
    <w:rsid w:val="25443D8C"/>
    <w:rsid w:val="257552AB"/>
    <w:rsid w:val="25AF003F"/>
    <w:rsid w:val="25E76599"/>
    <w:rsid w:val="26040EF9"/>
    <w:rsid w:val="267853BC"/>
    <w:rsid w:val="268E6C86"/>
    <w:rsid w:val="26A763A4"/>
    <w:rsid w:val="26FA228D"/>
    <w:rsid w:val="27637EA1"/>
    <w:rsid w:val="27822AAA"/>
    <w:rsid w:val="278FEA08"/>
    <w:rsid w:val="27A97396"/>
    <w:rsid w:val="27AE6167"/>
    <w:rsid w:val="27F73471"/>
    <w:rsid w:val="27FE6F32"/>
    <w:rsid w:val="283D7E81"/>
    <w:rsid w:val="284C1A90"/>
    <w:rsid w:val="291D0C4F"/>
    <w:rsid w:val="29224A61"/>
    <w:rsid w:val="29734F00"/>
    <w:rsid w:val="2976210D"/>
    <w:rsid w:val="29D72C7E"/>
    <w:rsid w:val="2AA414C5"/>
    <w:rsid w:val="2AC15E49"/>
    <w:rsid w:val="2ADF66F5"/>
    <w:rsid w:val="2B073182"/>
    <w:rsid w:val="2BA07640"/>
    <w:rsid w:val="2BE24F1F"/>
    <w:rsid w:val="2BEC4909"/>
    <w:rsid w:val="2BF57C61"/>
    <w:rsid w:val="2BFF4746"/>
    <w:rsid w:val="2C101CED"/>
    <w:rsid w:val="2C296575"/>
    <w:rsid w:val="2C4219EE"/>
    <w:rsid w:val="2C713B2E"/>
    <w:rsid w:val="2CCB451E"/>
    <w:rsid w:val="2CCE400E"/>
    <w:rsid w:val="2CD37A5C"/>
    <w:rsid w:val="2D3639F2"/>
    <w:rsid w:val="2D37377B"/>
    <w:rsid w:val="2D906815"/>
    <w:rsid w:val="2D9E6926"/>
    <w:rsid w:val="2DB65336"/>
    <w:rsid w:val="2E106174"/>
    <w:rsid w:val="2E2B796A"/>
    <w:rsid w:val="2E450F90"/>
    <w:rsid w:val="2E7CA40B"/>
    <w:rsid w:val="2EDC7ABF"/>
    <w:rsid w:val="2EEED494"/>
    <w:rsid w:val="2EFF1C31"/>
    <w:rsid w:val="2F1E302B"/>
    <w:rsid w:val="2F212B1B"/>
    <w:rsid w:val="2F462582"/>
    <w:rsid w:val="2F55A13F"/>
    <w:rsid w:val="2F832174"/>
    <w:rsid w:val="2F9F8069"/>
    <w:rsid w:val="2FB1400F"/>
    <w:rsid w:val="2FB60944"/>
    <w:rsid w:val="2FBF2F5F"/>
    <w:rsid w:val="2FCB4E2F"/>
    <w:rsid w:val="2FD696CC"/>
    <w:rsid w:val="2FEBFA09"/>
    <w:rsid w:val="302B3D82"/>
    <w:rsid w:val="30771007"/>
    <w:rsid w:val="309721F5"/>
    <w:rsid w:val="30E949CD"/>
    <w:rsid w:val="31AB21B2"/>
    <w:rsid w:val="3248515A"/>
    <w:rsid w:val="32952BD3"/>
    <w:rsid w:val="32C4038E"/>
    <w:rsid w:val="32DA2B31"/>
    <w:rsid w:val="32EE4D8B"/>
    <w:rsid w:val="33695F95"/>
    <w:rsid w:val="33EEB545"/>
    <w:rsid w:val="33F80ACA"/>
    <w:rsid w:val="33FBA405"/>
    <w:rsid w:val="33FDCD76"/>
    <w:rsid w:val="34284DEB"/>
    <w:rsid w:val="346C2A8B"/>
    <w:rsid w:val="34A4745F"/>
    <w:rsid w:val="34C60CFA"/>
    <w:rsid w:val="35076034"/>
    <w:rsid w:val="35705B17"/>
    <w:rsid w:val="35977693"/>
    <w:rsid w:val="35B429B8"/>
    <w:rsid w:val="35F989DE"/>
    <w:rsid w:val="35FEA8B9"/>
    <w:rsid w:val="364E048D"/>
    <w:rsid w:val="365944A3"/>
    <w:rsid w:val="366D1975"/>
    <w:rsid w:val="367F6A2B"/>
    <w:rsid w:val="36853990"/>
    <w:rsid w:val="36B14785"/>
    <w:rsid w:val="36B250C1"/>
    <w:rsid w:val="36D05553"/>
    <w:rsid w:val="36DE1D50"/>
    <w:rsid w:val="37163E07"/>
    <w:rsid w:val="3748158D"/>
    <w:rsid w:val="374F6A0A"/>
    <w:rsid w:val="377E2B92"/>
    <w:rsid w:val="37A198FF"/>
    <w:rsid w:val="37A91EAD"/>
    <w:rsid w:val="37B00EE0"/>
    <w:rsid w:val="37DD4A73"/>
    <w:rsid w:val="37F5902B"/>
    <w:rsid w:val="37F77CE7"/>
    <w:rsid w:val="37F78EFC"/>
    <w:rsid w:val="38632B5B"/>
    <w:rsid w:val="392857BA"/>
    <w:rsid w:val="39567866"/>
    <w:rsid w:val="396E4BAF"/>
    <w:rsid w:val="3986B6A0"/>
    <w:rsid w:val="39910DD9"/>
    <w:rsid w:val="39AB195F"/>
    <w:rsid w:val="39B70BA2"/>
    <w:rsid w:val="39C42A21"/>
    <w:rsid w:val="39DA6461"/>
    <w:rsid w:val="39F71620"/>
    <w:rsid w:val="3A0F57EA"/>
    <w:rsid w:val="3A1C11F0"/>
    <w:rsid w:val="3A791B4D"/>
    <w:rsid w:val="3A9A4772"/>
    <w:rsid w:val="3AAF4265"/>
    <w:rsid w:val="3ABD2717"/>
    <w:rsid w:val="3ACFEB02"/>
    <w:rsid w:val="3AD86501"/>
    <w:rsid w:val="3B733C23"/>
    <w:rsid w:val="3B7FBCD6"/>
    <w:rsid w:val="3BF7B419"/>
    <w:rsid w:val="3C5F2F54"/>
    <w:rsid w:val="3C610E04"/>
    <w:rsid w:val="3C761E95"/>
    <w:rsid w:val="3C81109D"/>
    <w:rsid w:val="3C8F7B8C"/>
    <w:rsid w:val="3CB3D158"/>
    <w:rsid w:val="3CBB0581"/>
    <w:rsid w:val="3D3D285B"/>
    <w:rsid w:val="3D3F7D47"/>
    <w:rsid w:val="3D4437C0"/>
    <w:rsid w:val="3D965D4D"/>
    <w:rsid w:val="3D9EB2C4"/>
    <w:rsid w:val="3DAE1A1E"/>
    <w:rsid w:val="3DB74A11"/>
    <w:rsid w:val="3DBCE1A2"/>
    <w:rsid w:val="3DC73AA5"/>
    <w:rsid w:val="3DD35929"/>
    <w:rsid w:val="3DF19FB9"/>
    <w:rsid w:val="3DFBD034"/>
    <w:rsid w:val="3DFD967A"/>
    <w:rsid w:val="3E065BB2"/>
    <w:rsid w:val="3E1D2CF3"/>
    <w:rsid w:val="3E37A5F5"/>
    <w:rsid w:val="3E3E7246"/>
    <w:rsid w:val="3E88487C"/>
    <w:rsid w:val="3E9402FD"/>
    <w:rsid w:val="3EA0772C"/>
    <w:rsid w:val="3EA3E2AF"/>
    <w:rsid w:val="3EDD6E27"/>
    <w:rsid w:val="3EE002FD"/>
    <w:rsid w:val="3EFDF507"/>
    <w:rsid w:val="3F4A1C1A"/>
    <w:rsid w:val="3F4E5DD4"/>
    <w:rsid w:val="3F5B1371"/>
    <w:rsid w:val="3F6FC0F5"/>
    <w:rsid w:val="3F7F6F7C"/>
    <w:rsid w:val="3F8D5455"/>
    <w:rsid w:val="3FB1E240"/>
    <w:rsid w:val="3FB96EFD"/>
    <w:rsid w:val="3FBFF9B5"/>
    <w:rsid w:val="3FDB3FFB"/>
    <w:rsid w:val="3FDF4E32"/>
    <w:rsid w:val="3FEF1891"/>
    <w:rsid w:val="3FEF79CB"/>
    <w:rsid w:val="3FF48A1A"/>
    <w:rsid w:val="3FF75E02"/>
    <w:rsid w:val="3FF7F732"/>
    <w:rsid w:val="3FFAADB5"/>
    <w:rsid w:val="3FFF6036"/>
    <w:rsid w:val="3FFF70D7"/>
    <w:rsid w:val="402B0861"/>
    <w:rsid w:val="40DE48E6"/>
    <w:rsid w:val="41661ACA"/>
    <w:rsid w:val="416845DA"/>
    <w:rsid w:val="41A15696"/>
    <w:rsid w:val="41B233E6"/>
    <w:rsid w:val="41E97960"/>
    <w:rsid w:val="41F30347"/>
    <w:rsid w:val="42084862"/>
    <w:rsid w:val="42096053"/>
    <w:rsid w:val="42324F5C"/>
    <w:rsid w:val="426F252C"/>
    <w:rsid w:val="428D59B1"/>
    <w:rsid w:val="429E4757"/>
    <w:rsid w:val="42E60275"/>
    <w:rsid w:val="42FF2648"/>
    <w:rsid w:val="43086341"/>
    <w:rsid w:val="43543068"/>
    <w:rsid w:val="435D08D4"/>
    <w:rsid w:val="439B0C97"/>
    <w:rsid w:val="43F279B2"/>
    <w:rsid w:val="43FD48BE"/>
    <w:rsid w:val="442B3228"/>
    <w:rsid w:val="444B3964"/>
    <w:rsid w:val="44621C79"/>
    <w:rsid w:val="44836DDE"/>
    <w:rsid w:val="448E6105"/>
    <w:rsid w:val="456450B8"/>
    <w:rsid w:val="45961C46"/>
    <w:rsid w:val="45DF080C"/>
    <w:rsid w:val="462F5277"/>
    <w:rsid w:val="46584C1D"/>
    <w:rsid w:val="466E068E"/>
    <w:rsid w:val="47184E3A"/>
    <w:rsid w:val="47EE2424"/>
    <w:rsid w:val="47FC7109"/>
    <w:rsid w:val="484F25B3"/>
    <w:rsid w:val="489F1FC0"/>
    <w:rsid w:val="48D10CB7"/>
    <w:rsid w:val="491E5440"/>
    <w:rsid w:val="4939390D"/>
    <w:rsid w:val="496758EC"/>
    <w:rsid w:val="499E7A09"/>
    <w:rsid w:val="49DC2C65"/>
    <w:rsid w:val="49EC40BA"/>
    <w:rsid w:val="4A005379"/>
    <w:rsid w:val="4A01538E"/>
    <w:rsid w:val="4A206F5B"/>
    <w:rsid w:val="4A6D664D"/>
    <w:rsid w:val="4A7D4746"/>
    <w:rsid w:val="4AFFE9F5"/>
    <w:rsid w:val="4B7D0431"/>
    <w:rsid w:val="4BA56959"/>
    <w:rsid w:val="4BB85A1C"/>
    <w:rsid w:val="4BCB297B"/>
    <w:rsid w:val="4BD64A8C"/>
    <w:rsid w:val="4BFAB986"/>
    <w:rsid w:val="4C013661"/>
    <w:rsid w:val="4C0B5059"/>
    <w:rsid w:val="4C793B3F"/>
    <w:rsid w:val="4CB3150D"/>
    <w:rsid w:val="4CC96874"/>
    <w:rsid w:val="4CE64B19"/>
    <w:rsid w:val="4CFAC79D"/>
    <w:rsid w:val="4CFE064F"/>
    <w:rsid w:val="4D2834AF"/>
    <w:rsid w:val="4D7526D1"/>
    <w:rsid w:val="4D7D39A8"/>
    <w:rsid w:val="4D7F5417"/>
    <w:rsid w:val="4D8B6D06"/>
    <w:rsid w:val="4D9E55DE"/>
    <w:rsid w:val="4DB33341"/>
    <w:rsid w:val="4EA36C51"/>
    <w:rsid w:val="4EE7471F"/>
    <w:rsid w:val="4F37D2BE"/>
    <w:rsid w:val="4F3EECE4"/>
    <w:rsid w:val="4F5641F3"/>
    <w:rsid w:val="4FBDAF6C"/>
    <w:rsid w:val="4FD363BE"/>
    <w:rsid w:val="4FD46ECD"/>
    <w:rsid w:val="4FF00260"/>
    <w:rsid w:val="4FFF29D4"/>
    <w:rsid w:val="4FFF3DAF"/>
    <w:rsid w:val="502133E6"/>
    <w:rsid w:val="50256FBF"/>
    <w:rsid w:val="50716043"/>
    <w:rsid w:val="50AC1475"/>
    <w:rsid w:val="50BA7DB9"/>
    <w:rsid w:val="50D45A19"/>
    <w:rsid w:val="50E43632"/>
    <w:rsid w:val="50F14B6C"/>
    <w:rsid w:val="51010D79"/>
    <w:rsid w:val="51042CDB"/>
    <w:rsid w:val="51581F75"/>
    <w:rsid w:val="516052CE"/>
    <w:rsid w:val="518D1C42"/>
    <w:rsid w:val="51A059CA"/>
    <w:rsid w:val="51BF7ECE"/>
    <w:rsid w:val="51DD46BC"/>
    <w:rsid w:val="51FFF4C8"/>
    <w:rsid w:val="5253654D"/>
    <w:rsid w:val="527C7EE5"/>
    <w:rsid w:val="527E5A0B"/>
    <w:rsid w:val="52B97DEE"/>
    <w:rsid w:val="531613D5"/>
    <w:rsid w:val="532365B3"/>
    <w:rsid w:val="5369498A"/>
    <w:rsid w:val="5373F4E7"/>
    <w:rsid w:val="53822B1F"/>
    <w:rsid w:val="538F3E27"/>
    <w:rsid w:val="53AC334F"/>
    <w:rsid w:val="546038E7"/>
    <w:rsid w:val="54DD2B8A"/>
    <w:rsid w:val="54EE84D5"/>
    <w:rsid w:val="554004A2"/>
    <w:rsid w:val="55AE4859"/>
    <w:rsid w:val="55EC2D05"/>
    <w:rsid w:val="55F253AA"/>
    <w:rsid w:val="55F7ACC9"/>
    <w:rsid w:val="55F9F0F8"/>
    <w:rsid w:val="560636C5"/>
    <w:rsid w:val="561F4BB5"/>
    <w:rsid w:val="565E4CF6"/>
    <w:rsid w:val="566F4E48"/>
    <w:rsid w:val="56D57BC4"/>
    <w:rsid w:val="56E90F5B"/>
    <w:rsid w:val="57175940"/>
    <w:rsid w:val="573E3E22"/>
    <w:rsid w:val="577D3514"/>
    <w:rsid w:val="577F614B"/>
    <w:rsid w:val="57B2E4DC"/>
    <w:rsid w:val="57BF3DB4"/>
    <w:rsid w:val="57E7AD81"/>
    <w:rsid w:val="57F48BE2"/>
    <w:rsid w:val="58355EB2"/>
    <w:rsid w:val="589B67A1"/>
    <w:rsid w:val="58A367BB"/>
    <w:rsid w:val="58AFC0AC"/>
    <w:rsid w:val="58B83229"/>
    <w:rsid w:val="598B6E77"/>
    <w:rsid w:val="59971F26"/>
    <w:rsid w:val="59DCBD2D"/>
    <w:rsid w:val="5A0133DC"/>
    <w:rsid w:val="5A856538"/>
    <w:rsid w:val="5A870124"/>
    <w:rsid w:val="5A9D28FB"/>
    <w:rsid w:val="5AF3A6BB"/>
    <w:rsid w:val="5AFCEC87"/>
    <w:rsid w:val="5BB51DF0"/>
    <w:rsid w:val="5BCF58F4"/>
    <w:rsid w:val="5BF07EDE"/>
    <w:rsid w:val="5BFC3BED"/>
    <w:rsid w:val="5BFF4654"/>
    <w:rsid w:val="5C0B2425"/>
    <w:rsid w:val="5C2A0910"/>
    <w:rsid w:val="5C30733F"/>
    <w:rsid w:val="5C466E0C"/>
    <w:rsid w:val="5C4714E9"/>
    <w:rsid w:val="5C675762"/>
    <w:rsid w:val="5C7A97A1"/>
    <w:rsid w:val="5CEFE126"/>
    <w:rsid w:val="5CF0BB74"/>
    <w:rsid w:val="5CFC75C4"/>
    <w:rsid w:val="5D7C14EB"/>
    <w:rsid w:val="5D7DB446"/>
    <w:rsid w:val="5DCC035A"/>
    <w:rsid w:val="5DDED778"/>
    <w:rsid w:val="5DE65143"/>
    <w:rsid w:val="5DFA283C"/>
    <w:rsid w:val="5DFEF3CA"/>
    <w:rsid w:val="5DFF2240"/>
    <w:rsid w:val="5E122B27"/>
    <w:rsid w:val="5E51F05B"/>
    <w:rsid w:val="5E58457C"/>
    <w:rsid w:val="5EEE216B"/>
    <w:rsid w:val="5EEF392C"/>
    <w:rsid w:val="5EFB70B1"/>
    <w:rsid w:val="5F597F1C"/>
    <w:rsid w:val="5F5FF529"/>
    <w:rsid w:val="5F6A078D"/>
    <w:rsid w:val="5F73D2EC"/>
    <w:rsid w:val="5F7772C1"/>
    <w:rsid w:val="5F7927C2"/>
    <w:rsid w:val="5FBF6A04"/>
    <w:rsid w:val="5FDF2BFB"/>
    <w:rsid w:val="5FED3FFA"/>
    <w:rsid w:val="5FEF7EAC"/>
    <w:rsid w:val="5FF755F3"/>
    <w:rsid w:val="5FF7C4EB"/>
    <w:rsid w:val="5FF7D45C"/>
    <w:rsid w:val="5FFD112C"/>
    <w:rsid w:val="5FFD792E"/>
    <w:rsid w:val="5FFDE259"/>
    <w:rsid w:val="603F4AA9"/>
    <w:rsid w:val="607C43F7"/>
    <w:rsid w:val="607E1347"/>
    <w:rsid w:val="60DA0BF8"/>
    <w:rsid w:val="612C2AD6"/>
    <w:rsid w:val="61646714"/>
    <w:rsid w:val="61706E67"/>
    <w:rsid w:val="619E03D3"/>
    <w:rsid w:val="61C89AD5"/>
    <w:rsid w:val="61FD4DEB"/>
    <w:rsid w:val="62121B84"/>
    <w:rsid w:val="621243C2"/>
    <w:rsid w:val="6245075C"/>
    <w:rsid w:val="626B5506"/>
    <w:rsid w:val="62AE0A41"/>
    <w:rsid w:val="62D80B9A"/>
    <w:rsid w:val="62F64A26"/>
    <w:rsid w:val="63153C0A"/>
    <w:rsid w:val="63355430"/>
    <w:rsid w:val="63590BA4"/>
    <w:rsid w:val="635B6A2C"/>
    <w:rsid w:val="63C33BC6"/>
    <w:rsid w:val="63D01E3F"/>
    <w:rsid w:val="63F14F8A"/>
    <w:rsid w:val="63FF77AB"/>
    <w:rsid w:val="642F4DB7"/>
    <w:rsid w:val="643F372B"/>
    <w:rsid w:val="64565EB5"/>
    <w:rsid w:val="6461518D"/>
    <w:rsid w:val="64A70DF2"/>
    <w:rsid w:val="64C51278"/>
    <w:rsid w:val="655F0698"/>
    <w:rsid w:val="657FFCB1"/>
    <w:rsid w:val="65BAA4EE"/>
    <w:rsid w:val="660E41BF"/>
    <w:rsid w:val="661E6346"/>
    <w:rsid w:val="662EA7F2"/>
    <w:rsid w:val="662F188B"/>
    <w:rsid w:val="665B7DB5"/>
    <w:rsid w:val="66BB4A67"/>
    <w:rsid w:val="66CE0F9E"/>
    <w:rsid w:val="66FD8DEE"/>
    <w:rsid w:val="673E3563"/>
    <w:rsid w:val="674B4C21"/>
    <w:rsid w:val="676A4B31"/>
    <w:rsid w:val="67AAB5BB"/>
    <w:rsid w:val="67E41DBB"/>
    <w:rsid w:val="688B2460"/>
    <w:rsid w:val="68A35D74"/>
    <w:rsid w:val="68A43468"/>
    <w:rsid w:val="68B47F81"/>
    <w:rsid w:val="68ED3493"/>
    <w:rsid w:val="691727A3"/>
    <w:rsid w:val="69194288"/>
    <w:rsid w:val="69AB40F6"/>
    <w:rsid w:val="69D22FB6"/>
    <w:rsid w:val="69E22C11"/>
    <w:rsid w:val="69E5416A"/>
    <w:rsid w:val="6A5EE6A8"/>
    <w:rsid w:val="6A8D6CDC"/>
    <w:rsid w:val="6AC93DA9"/>
    <w:rsid w:val="6AD58A49"/>
    <w:rsid w:val="6AFE54E3"/>
    <w:rsid w:val="6B102E58"/>
    <w:rsid w:val="6B154A35"/>
    <w:rsid w:val="6B6537B4"/>
    <w:rsid w:val="6B6670BE"/>
    <w:rsid w:val="6BBA6316"/>
    <w:rsid w:val="6BDE45BF"/>
    <w:rsid w:val="6BDF477B"/>
    <w:rsid w:val="6BE82C87"/>
    <w:rsid w:val="6BFB485C"/>
    <w:rsid w:val="6BFB7C75"/>
    <w:rsid w:val="6BFE7808"/>
    <w:rsid w:val="6BFFB8AE"/>
    <w:rsid w:val="6C001F23"/>
    <w:rsid w:val="6C134FBF"/>
    <w:rsid w:val="6C44161C"/>
    <w:rsid w:val="6C5FF594"/>
    <w:rsid w:val="6C9D0D2C"/>
    <w:rsid w:val="6C9E1799"/>
    <w:rsid w:val="6CFF457A"/>
    <w:rsid w:val="6D8D0793"/>
    <w:rsid w:val="6D9C63BE"/>
    <w:rsid w:val="6DB79E4F"/>
    <w:rsid w:val="6DD538A4"/>
    <w:rsid w:val="6DEB542C"/>
    <w:rsid w:val="6DED1100"/>
    <w:rsid w:val="6DF7C209"/>
    <w:rsid w:val="6DFC3BBF"/>
    <w:rsid w:val="6E3D6323"/>
    <w:rsid w:val="6E62679B"/>
    <w:rsid w:val="6E7F6EDB"/>
    <w:rsid w:val="6EA22C01"/>
    <w:rsid w:val="6EBE0195"/>
    <w:rsid w:val="6EC80290"/>
    <w:rsid w:val="6EE13152"/>
    <w:rsid w:val="6EF51EFB"/>
    <w:rsid w:val="6F0D03EB"/>
    <w:rsid w:val="6F1322BE"/>
    <w:rsid w:val="6F2E255C"/>
    <w:rsid w:val="6F381700"/>
    <w:rsid w:val="6F3D2A82"/>
    <w:rsid w:val="6F565E30"/>
    <w:rsid w:val="6F5E815E"/>
    <w:rsid w:val="6F667AFB"/>
    <w:rsid w:val="6F6B5749"/>
    <w:rsid w:val="6F6F5836"/>
    <w:rsid w:val="6F7ADBDA"/>
    <w:rsid w:val="6FB652BF"/>
    <w:rsid w:val="6FBFD082"/>
    <w:rsid w:val="6FC772D4"/>
    <w:rsid w:val="6FD53DC1"/>
    <w:rsid w:val="6FD670D6"/>
    <w:rsid w:val="6FDE22DF"/>
    <w:rsid w:val="6FE9C2D4"/>
    <w:rsid w:val="6FEE6104"/>
    <w:rsid w:val="6FEF7769"/>
    <w:rsid w:val="6FEF790D"/>
    <w:rsid w:val="6FFB8C41"/>
    <w:rsid w:val="6FFC4038"/>
    <w:rsid w:val="6FFE0455"/>
    <w:rsid w:val="700D682A"/>
    <w:rsid w:val="70512587"/>
    <w:rsid w:val="70EE3C7B"/>
    <w:rsid w:val="70F9386B"/>
    <w:rsid w:val="70FEB101"/>
    <w:rsid w:val="71FF2E2E"/>
    <w:rsid w:val="72021D5D"/>
    <w:rsid w:val="721C4713"/>
    <w:rsid w:val="7242215A"/>
    <w:rsid w:val="72502273"/>
    <w:rsid w:val="725D2577"/>
    <w:rsid w:val="72914E8F"/>
    <w:rsid w:val="72AB5F51"/>
    <w:rsid w:val="72DBA87B"/>
    <w:rsid w:val="72E025CA"/>
    <w:rsid w:val="72E6342D"/>
    <w:rsid w:val="72EC0317"/>
    <w:rsid w:val="72FF096B"/>
    <w:rsid w:val="730D6C0C"/>
    <w:rsid w:val="73207FDB"/>
    <w:rsid w:val="73456FD9"/>
    <w:rsid w:val="734F8E60"/>
    <w:rsid w:val="737FC3A5"/>
    <w:rsid w:val="738DB67F"/>
    <w:rsid w:val="739D2B08"/>
    <w:rsid w:val="73BA4DD1"/>
    <w:rsid w:val="73D4864C"/>
    <w:rsid w:val="73F7E047"/>
    <w:rsid w:val="73FE2F3E"/>
    <w:rsid w:val="74277859"/>
    <w:rsid w:val="7428537F"/>
    <w:rsid w:val="74393A30"/>
    <w:rsid w:val="744A1DC0"/>
    <w:rsid w:val="745A64AD"/>
    <w:rsid w:val="747B4785"/>
    <w:rsid w:val="749EC80E"/>
    <w:rsid w:val="74CC3179"/>
    <w:rsid w:val="74D472B5"/>
    <w:rsid w:val="74F002C9"/>
    <w:rsid w:val="753E7DE7"/>
    <w:rsid w:val="757E1736"/>
    <w:rsid w:val="759E1430"/>
    <w:rsid w:val="75A6725E"/>
    <w:rsid w:val="75AD0BD6"/>
    <w:rsid w:val="75B94E29"/>
    <w:rsid w:val="75F0011F"/>
    <w:rsid w:val="75FEFA3A"/>
    <w:rsid w:val="760A11E0"/>
    <w:rsid w:val="763969FD"/>
    <w:rsid w:val="763B3A90"/>
    <w:rsid w:val="76BD26F7"/>
    <w:rsid w:val="76BF646F"/>
    <w:rsid w:val="76D80E6D"/>
    <w:rsid w:val="76D91E5C"/>
    <w:rsid w:val="76DBCC65"/>
    <w:rsid w:val="76F55C40"/>
    <w:rsid w:val="7775FE2C"/>
    <w:rsid w:val="77811976"/>
    <w:rsid w:val="7799472A"/>
    <w:rsid w:val="779A5EB2"/>
    <w:rsid w:val="779F2956"/>
    <w:rsid w:val="77ADCF14"/>
    <w:rsid w:val="77B071BA"/>
    <w:rsid w:val="77BD2282"/>
    <w:rsid w:val="77BD8045"/>
    <w:rsid w:val="77D7428C"/>
    <w:rsid w:val="77DD38A9"/>
    <w:rsid w:val="77E33300"/>
    <w:rsid w:val="77E742B7"/>
    <w:rsid w:val="77E7A65C"/>
    <w:rsid w:val="77EA9C90"/>
    <w:rsid w:val="77F7213B"/>
    <w:rsid w:val="77FE5311"/>
    <w:rsid w:val="77FF16A0"/>
    <w:rsid w:val="77FF59C6"/>
    <w:rsid w:val="77FFA7D2"/>
    <w:rsid w:val="77FFC515"/>
    <w:rsid w:val="78084B46"/>
    <w:rsid w:val="7896198A"/>
    <w:rsid w:val="78A4536A"/>
    <w:rsid w:val="78E03673"/>
    <w:rsid w:val="792DE04E"/>
    <w:rsid w:val="79425135"/>
    <w:rsid w:val="794444E0"/>
    <w:rsid w:val="794F11B4"/>
    <w:rsid w:val="7959ED31"/>
    <w:rsid w:val="796230E1"/>
    <w:rsid w:val="797E5777"/>
    <w:rsid w:val="79B909CE"/>
    <w:rsid w:val="79C5057E"/>
    <w:rsid w:val="79D20267"/>
    <w:rsid w:val="79D72DB5"/>
    <w:rsid w:val="79DE58EB"/>
    <w:rsid w:val="79DFE36C"/>
    <w:rsid w:val="79FE72AE"/>
    <w:rsid w:val="79FF03E7"/>
    <w:rsid w:val="7A005BB1"/>
    <w:rsid w:val="7A17211E"/>
    <w:rsid w:val="7A2F3B60"/>
    <w:rsid w:val="7A4719CF"/>
    <w:rsid w:val="7A5125CD"/>
    <w:rsid w:val="7A6B10FF"/>
    <w:rsid w:val="7A7237F8"/>
    <w:rsid w:val="7A79040F"/>
    <w:rsid w:val="7AA45FB6"/>
    <w:rsid w:val="7ADDE4AC"/>
    <w:rsid w:val="7AF728B3"/>
    <w:rsid w:val="7AFF27DE"/>
    <w:rsid w:val="7B1A8B81"/>
    <w:rsid w:val="7B1B584F"/>
    <w:rsid w:val="7B3E1E37"/>
    <w:rsid w:val="7B5F8EC7"/>
    <w:rsid w:val="7B7FF10A"/>
    <w:rsid w:val="7B8BF0AA"/>
    <w:rsid w:val="7B901DF2"/>
    <w:rsid w:val="7B9658EF"/>
    <w:rsid w:val="7BB32DB4"/>
    <w:rsid w:val="7BBF7C66"/>
    <w:rsid w:val="7BC72FB0"/>
    <w:rsid w:val="7BD7025D"/>
    <w:rsid w:val="7BDF79FA"/>
    <w:rsid w:val="7BE6DFBD"/>
    <w:rsid w:val="7BEF0863"/>
    <w:rsid w:val="7BF78DEE"/>
    <w:rsid w:val="7BF81E9D"/>
    <w:rsid w:val="7BFECC55"/>
    <w:rsid w:val="7BFF17C6"/>
    <w:rsid w:val="7BFF7F44"/>
    <w:rsid w:val="7C2F20C8"/>
    <w:rsid w:val="7C63789C"/>
    <w:rsid w:val="7CBF8C83"/>
    <w:rsid w:val="7CEF1ED0"/>
    <w:rsid w:val="7CF7A562"/>
    <w:rsid w:val="7D2F777E"/>
    <w:rsid w:val="7D371D57"/>
    <w:rsid w:val="7D381048"/>
    <w:rsid w:val="7D5FF3DD"/>
    <w:rsid w:val="7D6EEA02"/>
    <w:rsid w:val="7D7AEED2"/>
    <w:rsid w:val="7D957F29"/>
    <w:rsid w:val="7DA72642"/>
    <w:rsid w:val="7DAB7F1B"/>
    <w:rsid w:val="7DB58089"/>
    <w:rsid w:val="7DB6274F"/>
    <w:rsid w:val="7DDB6D0F"/>
    <w:rsid w:val="7DDD9660"/>
    <w:rsid w:val="7DEBC19C"/>
    <w:rsid w:val="7DED73DF"/>
    <w:rsid w:val="7DEF33A9"/>
    <w:rsid w:val="7DEF585A"/>
    <w:rsid w:val="7DFD181F"/>
    <w:rsid w:val="7E2BD1F1"/>
    <w:rsid w:val="7E30346F"/>
    <w:rsid w:val="7E5020A2"/>
    <w:rsid w:val="7E7E5C3D"/>
    <w:rsid w:val="7E7EB236"/>
    <w:rsid w:val="7E7FEE81"/>
    <w:rsid w:val="7E9AC6A9"/>
    <w:rsid w:val="7EA7451C"/>
    <w:rsid w:val="7EBC6ED5"/>
    <w:rsid w:val="7EBED333"/>
    <w:rsid w:val="7ECD1AF5"/>
    <w:rsid w:val="7ECF1219"/>
    <w:rsid w:val="7ED6E16D"/>
    <w:rsid w:val="7EDB2E4E"/>
    <w:rsid w:val="7EDC15A5"/>
    <w:rsid w:val="7EDD7B6B"/>
    <w:rsid w:val="7EE37E7E"/>
    <w:rsid w:val="7EE3A173"/>
    <w:rsid w:val="7EF7B5D4"/>
    <w:rsid w:val="7EF9EB0D"/>
    <w:rsid w:val="7EFBD953"/>
    <w:rsid w:val="7EFEDBA1"/>
    <w:rsid w:val="7EFF90CD"/>
    <w:rsid w:val="7F3900B0"/>
    <w:rsid w:val="7F3FE883"/>
    <w:rsid w:val="7F406C1A"/>
    <w:rsid w:val="7F5687CF"/>
    <w:rsid w:val="7F58B6D8"/>
    <w:rsid w:val="7F58FDA7"/>
    <w:rsid w:val="7F5DA3CF"/>
    <w:rsid w:val="7F5F29B4"/>
    <w:rsid w:val="7F675D26"/>
    <w:rsid w:val="7F6B6E2A"/>
    <w:rsid w:val="7F774A09"/>
    <w:rsid w:val="7F77CD09"/>
    <w:rsid w:val="7F7C750D"/>
    <w:rsid w:val="7F7E32D9"/>
    <w:rsid w:val="7F7E8E45"/>
    <w:rsid w:val="7F7F0A99"/>
    <w:rsid w:val="7FAEDC43"/>
    <w:rsid w:val="7FB2E16E"/>
    <w:rsid w:val="7FBA7CAC"/>
    <w:rsid w:val="7FBDC9E3"/>
    <w:rsid w:val="7FBEE8A3"/>
    <w:rsid w:val="7FBF8ED5"/>
    <w:rsid w:val="7FBFDF6D"/>
    <w:rsid w:val="7FBFF45F"/>
    <w:rsid w:val="7FC27B37"/>
    <w:rsid w:val="7FC2EDCD"/>
    <w:rsid w:val="7FCADF3A"/>
    <w:rsid w:val="7FD7CEDA"/>
    <w:rsid w:val="7FD7DC8D"/>
    <w:rsid w:val="7FDA1B67"/>
    <w:rsid w:val="7FDD0C34"/>
    <w:rsid w:val="7FDDB5A5"/>
    <w:rsid w:val="7FDF09A5"/>
    <w:rsid w:val="7FDF26B1"/>
    <w:rsid w:val="7FDF7481"/>
    <w:rsid w:val="7FDF7AD9"/>
    <w:rsid w:val="7FDFD2AD"/>
    <w:rsid w:val="7FE02FB2"/>
    <w:rsid w:val="7FE34BEA"/>
    <w:rsid w:val="7FE5464A"/>
    <w:rsid w:val="7FE58DE8"/>
    <w:rsid w:val="7FE635FF"/>
    <w:rsid w:val="7FE7D6B1"/>
    <w:rsid w:val="7FE875B6"/>
    <w:rsid w:val="7FEC0887"/>
    <w:rsid w:val="7FED08F4"/>
    <w:rsid w:val="7FF3DE04"/>
    <w:rsid w:val="7FFB1853"/>
    <w:rsid w:val="7FFB3ABE"/>
    <w:rsid w:val="7FFB4D71"/>
    <w:rsid w:val="7FFCE3D2"/>
    <w:rsid w:val="7FFD082B"/>
    <w:rsid w:val="7FFE8919"/>
    <w:rsid w:val="7FFF0EFB"/>
    <w:rsid w:val="7FFF205B"/>
    <w:rsid w:val="7FFF3A7E"/>
    <w:rsid w:val="7FFF6F72"/>
    <w:rsid w:val="7FFF8F57"/>
    <w:rsid w:val="7FFFB9C8"/>
    <w:rsid w:val="7FFFD209"/>
    <w:rsid w:val="83EF950B"/>
    <w:rsid w:val="8BEF31C0"/>
    <w:rsid w:val="8BFFA5D5"/>
    <w:rsid w:val="8D5DF9D2"/>
    <w:rsid w:val="8E7EE397"/>
    <w:rsid w:val="8ED7994A"/>
    <w:rsid w:val="977FE7F5"/>
    <w:rsid w:val="97BDE192"/>
    <w:rsid w:val="97E76AB7"/>
    <w:rsid w:val="98B756B4"/>
    <w:rsid w:val="99DE6BF2"/>
    <w:rsid w:val="9ADF2018"/>
    <w:rsid w:val="9BDD85D0"/>
    <w:rsid w:val="9C9BBC15"/>
    <w:rsid w:val="9DF71FE0"/>
    <w:rsid w:val="9F77E931"/>
    <w:rsid w:val="9FA785CC"/>
    <w:rsid w:val="9FBE4AD8"/>
    <w:rsid w:val="9FEC8F3E"/>
    <w:rsid w:val="9FFD8B9D"/>
    <w:rsid w:val="9FFFF420"/>
    <w:rsid w:val="A6788924"/>
    <w:rsid w:val="A7AD12FB"/>
    <w:rsid w:val="A97E1573"/>
    <w:rsid w:val="ABBC69C6"/>
    <w:rsid w:val="AD7E0B63"/>
    <w:rsid w:val="ADBBE54D"/>
    <w:rsid w:val="ADCBB0F0"/>
    <w:rsid w:val="ADFBB8D7"/>
    <w:rsid w:val="ADFE35A0"/>
    <w:rsid w:val="ADFEF576"/>
    <w:rsid w:val="ADFFA584"/>
    <w:rsid w:val="AEBB92FE"/>
    <w:rsid w:val="AFCF57CD"/>
    <w:rsid w:val="AFDD1D63"/>
    <w:rsid w:val="AFE87902"/>
    <w:rsid w:val="AFE9A0FA"/>
    <w:rsid w:val="AFEDF9EF"/>
    <w:rsid w:val="AFEE7E02"/>
    <w:rsid w:val="AFEE96F3"/>
    <w:rsid w:val="AFF46993"/>
    <w:rsid w:val="AFF72C0E"/>
    <w:rsid w:val="AFFD7DAF"/>
    <w:rsid w:val="AFFEBF0B"/>
    <w:rsid w:val="AFFF354C"/>
    <w:rsid w:val="AFFF680D"/>
    <w:rsid w:val="B2BB084A"/>
    <w:rsid w:val="B3EF6CF4"/>
    <w:rsid w:val="B3FF150A"/>
    <w:rsid w:val="B5B7EBCF"/>
    <w:rsid w:val="B5EBDB73"/>
    <w:rsid w:val="B5FEAA83"/>
    <w:rsid w:val="B6EB1071"/>
    <w:rsid w:val="B76FD06F"/>
    <w:rsid w:val="B77F5F53"/>
    <w:rsid w:val="B77FBBCC"/>
    <w:rsid w:val="B7BDF47A"/>
    <w:rsid w:val="B7ECD45F"/>
    <w:rsid w:val="B9F5548F"/>
    <w:rsid w:val="BAAFC0F4"/>
    <w:rsid w:val="BADE7B8E"/>
    <w:rsid w:val="BB7F7B7B"/>
    <w:rsid w:val="BBCDFDD6"/>
    <w:rsid w:val="BBF90858"/>
    <w:rsid w:val="BBFCADD4"/>
    <w:rsid w:val="BBFF0C91"/>
    <w:rsid w:val="BBFFB981"/>
    <w:rsid w:val="BBFFE0C2"/>
    <w:rsid w:val="BD4F1E28"/>
    <w:rsid w:val="BDAF5411"/>
    <w:rsid w:val="BDF63013"/>
    <w:rsid w:val="BE87D41E"/>
    <w:rsid w:val="BE9D1695"/>
    <w:rsid w:val="BEB4A267"/>
    <w:rsid w:val="BECB8979"/>
    <w:rsid w:val="BEE38FF0"/>
    <w:rsid w:val="BEF921D9"/>
    <w:rsid w:val="BEFFFC85"/>
    <w:rsid w:val="BF352354"/>
    <w:rsid w:val="BF494522"/>
    <w:rsid w:val="BF7A3E8F"/>
    <w:rsid w:val="BF9DF62F"/>
    <w:rsid w:val="BFB7CBDF"/>
    <w:rsid w:val="BFC5C9EF"/>
    <w:rsid w:val="BFE7B556"/>
    <w:rsid w:val="BFF1A6B1"/>
    <w:rsid w:val="BFFE89BD"/>
    <w:rsid w:val="BFFF3BFD"/>
    <w:rsid w:val="BFFF5384"/>
    <w:rsid w:val="BFFF866A"/>
    <w:rsid w:val="BFFFFFF5"/>
    <w:rsid w:val="C2BF2B0C"/>
    <w:rsid w:val="C73F4FFE"/>
    <w:rsid w:val="C77F81EE"/>
    <w:rsid w:val="CB95BFEA"/>
    <w:rsid w:val="CD6F8A9C"/>
    <w:rsid w:val="CDE317B2"/>
    <w:rsid w:val="CDFAB2DE"/>
    <w:rsid w:val="CDFC0148"/>
    <w:rsid w:val="CDFC5553"/>
    <w:rsid w:val="CDFEEBD5"/>
    <w:rsid w:val="CF7B9405"/>
    <w:rsid w:val="CFDED47E"/>
    <w:rsid w:val="CFDF1284"/>
    <w:rsid w:val="CFFF8FB0"/>
    <w:rsid w:val="CFFFAED4"/>
    <w:rsid w:val="D0B7088F"/>
    <w:rsid w:val="D55DC077"/>
    <w:rsid w:val="D5DF64EA"/>
    <w:rsid w:val="D6FF0AC4"/>
    <w:rsid w:val="D7968A6C"/>
    <w:rsid w:val="D7E7D186"/>
    <w:rsid w:val="D9F4DD30"/>
    <w:rsid w:val="D9FB3294"/>
    <w:rsid w:val="DAFACA5F"/>
    <w:rsid w:val="DAFF2F02"/>
    <w:rsid w:val="DB3235EA"/>
    <w:rsid w:val="DB3B704D"/>
    <w:rsid w:val="DB4F755E"/>
    <w:rsid w:val="DB6F92A1"/>
    <w:rsid w:val="DB7CAF95"/>
    <w:rsid w:val="DB7DE14C"/>
    <w:rsid w:val="DB7FD96B"/>
    <w:rsid w:val="DBBD6E5D"/>
    <w:rsid w:val="DBBDD932"/>
    <w:rsid w:val="DBFFCA4F"/>
    <w:rsid w:val="DC7C748D"/>
    <w:rsid w:val="DCFFC32F"/>
    <w:rsid w:val="DD73711B"/>
    <w:rsid w:val="DDD6EC16"/>
    <w:rsid w:val="DDFF4355"/>
    <w:rsid w:val="DEBE971A"/>
    <w:rsid w:val="DEDF409F"/>
    <w:rsid w:val="DEDF5DE9"/>
    <w:rsid w:val="DEE42AEB"/>
    <w:rsid w:val="DEFF8045"/>
    <w:rsid w:val="DF3F081C"/>
    <w:rsid w:val="DF6FDEDC"/>
    <w:rsid w:val="DF7731FC"/>
    <w:rsid w:val="DF77CEEC"/>
    <w:rsid w:val="DF7A2B8E"/>
    <w:rsid w:val="DFAF88C9"/>
    <w:rsid w:val="DFCBF9CB"/>
    <w:rsid w:val="DFCD740D"/>
    <w:rsid w:val="DFDFB548"/>
    <w:rsid w:val="DFEA1320"/>
    <w:rsid w:val="DFEFCC1E"/>
    <w:rsid w:val="DFFBB77C"/>
    <w:rsid w:val="DFFE8D35"/>
    <w:rsid w:val="DFFF811A"/>
    <w:rsid w:val="E1639614"/>
    <w:rsid w:val="E2FFDBDD"/>
    <w:rsid w:val="E73F8747"/>
    <w:rsid w:val="E7A72140"/>
    <w:rsid w:val="E7AE23A0"/>
    <w:rsid w:val="E7D7111F"/>
    <w:rsid w:val="E7DF1496"/>
    <w:rsid w:val="E7EBD9D1"/>
    <w:rsid w:val="E8FF86CF"/>
    <w:rsid w:val="E9A657AC"/>
    <w:rsid w:val="E9F38CE9"/>
    <w:rsid w:val="EAAB3F2E"/>
    <w:rsid w:val="EB7611DC"/>
    <w:rsid w:val="EB9743D4"/>
    <w:rsid w:val="EBDBF867"/>
    <w:rsid w:val="EBFD4282"/>
    <w:rsid w:val="EBFF6A33"/>
    <w:rsid w:val="ECAE62AA"/>
    <w:rsid w:val="ECBEAFDA"/>
    <w:rsid w:val="ECF741B2"/>
    <w:rsid w:val="ECFF9D81"/>
    <w:rsid w:val="EEFDCFC4"/>
    <w:rsid w:val="EF171518"/>
    <w:rsid w:val="EF1EF36B"/>
    <w:rsid w:val="EF3EA039"/>
    <w:rsid w:val="EF5B453F"/>
    <w:rsid w:val="EF6F3DA0"/>
    <w:rsid w:val="EF7F0EAA"/>
    <w:rsid w:val="EF7F56A0"/>
    <w:rsid w:val="EF7F5FC9"/>
    <w:rsid w:val="EF7F8238"/>
    <w:rsid w:val="EFB522C0"/>
    <w:rsid w:val="EFCF7F19"/>
    <w:rsid w:val="EFDAAC39"/>
    <w:rsid w:val="EFDFE311"/>
    <w:rsid w:val="EFEFE297"/>
    <w:rsid w:val="EFF4B371"/>
    <w:rsid w:val="EFFDA8EF"/>
    <w:rsid w:val="EFFE641A"/>
    <w:rsid w:val="EFFF4ED5"/>
    <w:rsid w:val="F19A881C"/>
    <w:rsid w:val="F1EAD46C"/>
    <w:rsid w:val="F1FBA0F6"/>
    <w:rsid w:val="F29BD50B"/>
    <w:rsid w:val="F2FE5C59"/>
    <w:rsid w:val="F3069F12"/>
    <w:rsid w:val="F3E7885B"/>
    <w:rsid w:val="F3F329CB"/>
    <w:rsid w:val="F3F921C8"/>
    <w:rsid w:val="F3FE4CD1"/>
    <w:rsid w:val="F57E843B"/>
    <w:rsid w:val="F5BBBF51"/>
    <w:rsid w:val="F5BD29FE"/>
    <w:rsid w:val="F5FB9F66"/>
    <w:rsid w:val="F5FF58A5"/>
    <w:rsid w:val="F64F44B8"/>
    <w:rsid w:val="F6E5E902"/>
    <w:rsid w:val="F6F9D60C"/>
    <w:rsid w:val="F72742B4"/>
    <w:rsid w:val="F72D1B11"/>
    <w:rsid w:val="F75EB009"/>
    <w:rsid w:val="F76F5713"/>
    <w:rsid w:val="F76FC868"/>
    <w:rsid w:val="F7A387D4"/>
    <w:rsid w:val="F7D831C7"/>
    <w:rsid w:val="F7DB4169"/>
    <w:rsid w:val="F7DBA4AB"/>
    <w:rsid w:val="F7DF8CEC"/>
    <w:rsid w:val="F7E92C7D"/>
    <w:rsid w:val="F7EFF531"/>
    <w:rsid w:val="F7F84ACC"/>
    <w:rsid w:val="F7FA045D"/>
    <w:rsid w:val="F7FA61C2"/>
    <w:rsid w:val="F7FEE22B"/>
    <w:rsid w:val="F7FFFEC9"/>
    <w:rsid w:val="F8DE71F6"/>
    <w:rsid w:val="F8F60D01"/>
    <w:rsid w:val="F9653A71"/>
    <w:rsid w:val="F97D90DD"/>
    <w:rsid w:val="F98943BC"/>
    <w:rsid w:val="F9AF70AF"/>
    <w:rsid w:val="F9BB95BD"/>
    <w:rsid w:val="F9FADF15"/>
    <w:rsid w:val="F9FFA777"/>
    <w:rsid w:val="FA3E80B3"/>
    <w:rsid w:val="FA6F8EC7"/>
    <w:rsid w:val="FA7B598E"/>
    <w:rsid w:val="FA9BE4A7"/>
    <w:rsid w:val="FABD71C2"/>
    <w:rsid w:val="FABF480E"/>
    <w:rsid w:val="FADDF038"/>
    <w:rsid w:val="FADECC18"/>
    <w:rsid w:val="FADFB55C"/>
    <w:rsid w:val="FAFD5A64"/>
    <w:rsid w:val="FAFE6779"/>
    <w:rsid w:val="FAFFCCBB"/>
    <w:rsid w:val="FB1D226C"/>
    <w:rsid w:val="FB1E2EB8"/>
    <w:rsid w:val="FB719EB7"/>
    <w:rsid w:val="FB7EC247"/>
    <w:rsid w:val="FB7F7288"/>
    <w:rsid w:val="FB977D33"/>
    <w:rsid w:val="FBD74678"/>
    <w:rsid w:val="FBE6658F"/>
    <w:rsid w:val="FBEE2170"/>
    <w:rsid w:val="FBEF36AB"/>
    <w:rsid w:val="FBEF761B"/>
    <w:rsid w:val="FBF25040"/>
    <w:rsid w:val="FBF747A3"/>
    <w:rsid w:val="FCAEA2E1"/>
    <w:rsid w:val="FCCD692F"/>
    <w:rsid w:val="FCFDC007"/>
    <w:rsid w:val="FD2BACE0"/>
    <w:rsid w:val="FD755DE6"/>
    <w:rsid w:val="FD7E2398"/>
    <w:rsid w:val="FDCEE858"/>
    <w:rsid w:val="FDCF8622"/>
    <w:rsid w:val="FDD15A3A"/>
    <w:rsid w:val="FDDB02BF"/>
    <w:rsid w:val="FDDF87D5"/>
    <w:rsid w:val="FDE4A148"/>
    <w:rsid w:val="FDFD212C"/>
    <w:rsid w:val="FDFF7C8C"/>
    <w:rsid w:val="FDFF7E57"/>
    <w:rsid w:val="FE5B80C9"/>
    <w:rsid w:val="FE77E546"/>
    <w:rsid w:val="FE7EC5D9"/>
    <w:rsid w:val="FE973CA9"/>
    <w:rsid w:val="FEBB304B"/>
    <w:rsid w:val="FEC6EE32"/>
    <w:rsid w:val="FECFDF53"/>
    <w:rsid w:val="FEDF3B45"/>
    <w:rsid w:val="FEE7585A"/>
    <w:rsid w:val="FEEA0B79"/>
    <w:rsid w:val="FEEF22F6"/>
    <w:rsid w:val="FEF25180"/>
    <w:rsid w:val="FEF7127F"/>
    <w:rsid w:val="FEF7B16F"/>
    <w:rsid w:val="FEFF1FC3"/>
    <w:rsid w:val="FEFF5FF0"/>
    <w:rsid w:val="FEFF9DEA"/>
    <w:rsid w:val="FF0764F6"/>
    <w:rsid w:val="FF3D361F"/>
    <w:rsid w:val="FF3FC11F"/>
    <w:rsid w:val="FF474635"/>
    <w:rsid w:val="FF5EC4BD"/>
    <w:rsid w:val="FF670EC9"/>
    <w:rsid w:val="FF67B67E"/>
    <w:rsid w:val="FF68938D"/>
    <w:rsid w:val="FF6CD1F7"/>
    <w:rsid w:val="FF71CB0A"/>
    <w:rsid w:val="FF76E9A9"/>
    <w:rsid w:val="FF7D0F95"/>
    <w:rsid w:val="FF7ED1E7"/>
    <w:rsid w:val="FF7F526D"/>
    <w:rsid w:val="FF7F569A"/>
    <w:rsid w:val="FF8B7FBD"/>
    <w:rsid w:val="FF8FC475"/>
    <w:rsid w:val="FF972C21"/>
    <w:rsid w:val="FF9A1074"/>
    <w:rsid w:val="FF9AF748"/>
    <w:rsid w:val="FF9ECFA1"/>
    <w:rsid w:val="FFA79BC1"/>
    <w:rsid w:val="FFA86733"/>
    <w:rsid w:val="FFAE328C"/>
    <w:rsid w:val="FFB3ED13"/>
    <w:rsid w:val="FFB5C5D0"/>
    <w:rsid w:val="FFBB1588"/>
    <w:rsid w:val="FFBE2622"/>
    <w:rsid w:val="FFBF7852"/>
    <w:rsid w:val="FFD74A4F"/>
    <w:rsid w:val="FFDEE323"/>
    <w:rsid w:val="FFDFD0BF"/>
    <w:rsid w:val="FFDFDE46"/>
    <w:rsid w:val="FFE779E4"/>
    <w:rsid w:val="FFE7EF4E"/>
    <w:rsid w:val="FFE908EA"/>
    <w:rsid w:val="FFEDBCB5"/>
    <w:rsid w:val="FFEDF944"/>
    <w:rsid w:val="FFEEC69B"/>
    <w:rsid w:val="FFEF293B"/>
    <w:rsid w:val="FFEF3DA3"/>
    <w:rsid w:val="FFEF6389"/>
    <w:rsid w:val="FFEFAE5A"/>
    <w:rsid w:val="FFEFD156"/>
    <w:rsid w:val="FFEFFA08"/>
    <w:rsid w:val="FFF52C9A"/>
    <w:rsid w:val="FFF77537"/>
    <w:rsid w:val="FFF791AA"/>
    <w:rsid w:val="FFF79BE6"/>
    <w:rsid w:val="FFF93109"/>
    <w:rsid w:val="FFF99B46"/>
    <w:rsid w:val="FFFB207C"/>
    <w:rsid w:val="FFFB4EB5"/>
    <w:rsid w:val="FFFB5EA2"/>
    <w:rsid w:val="FFFC0692"/>
    <w:rsid w:val="FFFCFFFB"/>
    <w:rsid w:val="FFFD50A8"/>
    <w:rsid w:val="FFFD79E8"/>
    <w:rsid w:val="FFFDC6DA"/>
    <w:rsid w:val="FFFE2F1F"/>
    <w:rsid w:val="FFFF544B"/>
    <w:rsid w:val="FFFF7FF1"/>
    <w:rsid w:val="FFFFA6BF"/>
    <w:rsid w:val="FFFFBC5E"/>
    <w:rsid w:val="FFFFC75A"/>
    <w:rsid w:val="FFFFCE1C"/>
    <w:rsid w:val="FFFFF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line="560" w:lineRule="exact"/>
      <w:ind w:firstLine="420" w:firstLineChars="200"/>
      <w:outlineLvl w:val="0"/>
    </w:pPr>
    <w:rPr>
      <w:rFonts w:eastAsia="黑体"/>
      <w:kern w:val="44"/>
      <w:sz w:val="32"/>
    </w:rPr>
  </w:style>
  <w:style w:type="paragraph" w:styleId="3">
    <w:name w:val="heading 2"/>
    <w:basedOn w:val="1"/>
    <w:next w:val="1"/>
    <w:link w:val="25"/>
    <w:unhideWhenUsed/>
    <w:qFormat/>
    <w:uiPriority w:val="0"/>
    <w:pPr>
      <w:keepNext/>
      <w:keepLines/>
      <w:spacing w:line="560" w:lineRule="exact"/>
      <w:ind w:firstLine="420" w:firstLineChars="200"/>
      <w:outlineLvl w:val="1"/>
    </w:pPr>
    <w:rPr>
      <w:rFonts w:eastAsia="楷体_GB2312"/>
      <w:sz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style>
  <w:style w:type="paragraph" w:styleId="5">
    <w:name w:val="Body Text"/>
    <w:basedOn w:val="1"/>
    <w:link w:val="28"/>
    <w:semiHidden/>
    <w:qFormat/>
    <w:uiPriority w:val="0"/>
    <w:rPr>
      <w:rFonts w:ascii="仿宋" w:hAnsi="仿宋" w:eastAsia="仿宋" w:cs="仿宋"/>
      <w:sz w:val="29"/>
      <w:szCs w:val="29"/>
    </w:rPr>
  </w:style>
  <w:style w:type="paragraph" w:styleId="6">
    <w:name w:val="Body Text Indent"/>
    <w:basedOn w:val="1"/>
    <w:next w:val="4"/>
    <w:unhideWhenUsed/>
    <w:qFormat/>
    <w:uiPriority w:val="99"/>
    <w:pPr>
      <w:spacing w:after="120"/>
      <w:ind w:left="420" w:leftChars="200"/>
    </w:pPr>
    <w:rPr>
      <w:sz w:val="20"/>
    </w:rPr>
  </w:style>
  <w:style w:type="paragraph" w:styleId="7">
    <w:name w:val="Balloon Text"/>
    <w:basedOn w:val="1"/>
    <w:link w:val="23"/>
    <w:qFormat/>
    <w:uiPriority w:val="0"/>
    <w:rPr>
      <w:sz w:val="18"/>
      <w:szCs w:val="18"/>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toc 1"/>
    <w:basedOn w:val="1"/>
    <w:next w:val="1"/>
    <w:qFormat/>
    <w:uiPriority w:val="39"/>
  </w:style>
  <w:style w:type="paragraph" w:styleId="11">
    <w:name w:val="footnote text"/>
    <w:basedOn w:val="1"/>
    <w:qFormat/>
    <w:uiPriority w:val="0"/>
    <w:rPr>
      <w:sz w:val="18"/>
    </w:rPr>
  </w:style>
  <w:style w:type="paragraph" w:styleId="12">
    <w:name w:val="toc 2"/>
    <w:basedOn w:val="1"/>
    <w:next w:val="1"/>
    <w:qFormat/>
    <w:uiPriority w:val="39"/>
    <w:pPr>
      <w:ind w:left="420" w:leftChars="200"/>
    </w:pPr>
  </w:style>
  <w:style w:type="paragraph" w:styleId="13">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14">
    <w:name w:val="Body Text First Indent 2"/>
    <w:basedOn w:val="6"/>
    <w:next w:val="15"/>
    <w:unhideWhenUsed/>
    <w:qFormat/>
    <w:uiPriority w:val="99"/>
    <w:pPr>
      <w:ind w:firstLine="420" w:firstLineChars="200"/>
    </w:pPr>
  </w:style>
  <w:style w:type="paragraph" w:customStyle="1" w:styleId="15">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styleId="18">
    <w:name w:val="Strong"/>
    <w:basedOn w:val="17"/>
    <w:qFormat/>
    <w:uiPriority w:val="0"/>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styleId="20">
    <w:name w:val="footnote reference"/>
    <w:basedOn w:val="17"/>
    <w:qFormat/>
    <w:uiPriority w:val="0"/>
    <w:rPr>
      <w:vertAlign w:val="superscript"/>
    </w:rPr>
  </w:style>
  <w:style w:type="paragraph" w:customStyle="1" w:styleId="21">
    <w:name w:val="正文-公1"/>
    <w:next w:val="1"/>
    <w:qFormat/>
    <w:uiPriority w:val="0"/>
    <w:pPr>
      <w:widowControl w:val="0"/>
      <w:ind w:firstLine="200" w:firstLineChars="200"/>
    </w:pPr>
    <w:rPr>
      <w:rFonts w:ascii="Times New Roman" w:hAnsi="Times New Roman" w:eastAsia="仿宋_GB2312" w:cs="Times New Roman"/>
      <w:kern w:val="2"/>
      <w:sz w:val="21"/>
      <w:szCs w:val="22"/>
      <w:lang w:val="en-US" w:eastAsia="zh-CN" w:bidi="ar-SA"/>
    </w:rPr>
  </w:style>
  <w:style w:type="table" w:customStyle="1" w:styleId="22">
    <w:name w:val="Table Normal"/>
    <w:semiHidden/>
    <w:unhideWhenUsed/>
    <w:qFormat/>
    <w:uiPriority w:val="0"/>
    <w:tblPr>
      <w:tblCellMar>
        <w:top w:w="0" w:type="dxa"/>
        <w:left w:w="0" w:type="dxa"/>
        <w:bottom w:w="0" w:type="dxa"/>
        <w:right w:w="0" w:type="dxa"/>
      </w:tblCellMar>
    </w:tblPr>
  </w:style>
  <w:style w:type="character" w:customStyle="1" w:styleId="23">
    <w:name w:val="批注框文本 Char"/>
    <w:basedOn w:val="17"/>
    <w:link w:val="7"/>
    <w:qFormat/>
    <w:uiPriority w:val="0"/>
    <w:rPr>
      <w:rFonts w:eastAsia="Arial"/>
      <w:snapToGrid w:val="0"/>
      <w:color w:val="000000"/>
      <w:sz w:val="18"/>
      <w:szCs w:val="18"/>
      <w:lang w:eastAsia="en-US"/>
    </w:rPr>
  </w:style>
  <w:style w:type="paragraph" w:styleId="24">
    <w:name w:val="List Paragraph"/>
    <w:basedOn w:val="1"/>
    <w:unhideWhenUsed/>
    <w:qFormat/>
    <w:uiPriority w:val="99"/>
    <w:pPr>
      <w:ind w:firstLine="420" w:firstLineChars="200"/>
    </w:pPr>
  </w:style>
  <w:style w:type="character" w:customStyle="1" w:styleId="25">
    <w:name w:val="标题 2 Char"/>
    <w:link w:val="3"/>
    <w:qFormat/>
    <w:uiPriority w:val="0"/>
    <w:rPr>
      <w:rFonts w:ascii="Arial" w:hAnsi="Arial" w:eastAsia="楷体_GB2312"/>
      <w:sz w:val="32"/>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8">
    <w:name w:val="正文文本 Char"/>
    <w:basedOn w:val="17"/>
    <w:link w:val="5"/>
    <w:semiHidden/>
    <w:qFormat/>
    <w:uiPriority w:val="0"/>
    <w:rPr>
      <w:rFonts w:ascii="仿宋" w:hAnsi="仿宋" w:eastAsia="仿宋" w:cs="仿宋"/>
      <w:snapToGrid w:val="0"/>
      <w:color w:val="000000"/>
      <w:sz w:val="29"/>
      <w:szCs w:val="29"/>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04A73D-0516-4573-875F-CB58EBDDE164}">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6501</Words>
  <Characters>6718</Characters>
  <Lines>60</Lines>
  <Paragraphs>16</Paragraphs>
  <TotalTime>30</TotalTime>
  <ScaleCrop>false</ScaleCrop>
  <LinksUpToDate>false</LinksUpToDate>
  <CharactersWithSpaces>6801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2026-03-15T02:58:00Z</dcterms:created>
  <dc:creator>Administrator</dc:creator>
  <cp:lastModifiedBy>好的</cp:lastModifiedBy>
  <cp:lastPrinted>2026-04-19T21:15:00Z</cp:lastPrinted>
  <dcterms:modified xsi:type="dcterms:W3CDTF">2026-05-07T06:21:02Z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2025-05-21T11:06:58Z</vt:filetime>
  </property>
  <property fmtid="{D5CDD505-2E9C-101B-9397-08002B2CF9AE}" pid="4" name="UsrData">
    <vt:lpwstr>682d434c043b47001face47ewl</vt:lpwstr>
  </property>
  <property fmtid="{D5CDD505-2E9C-101B-9397-08002B2CF9AE}" pid="5" name="KSOTemplateDocerSaveRecord">
    <vt:lpwstr>eyJoZGlkIjoiNDY0NjY1YjhkYTNiY2NkYTlmYjQ3YTU2NzFiNzgzOGQiLCJ1c2VySWQiOiIzNDQ2MzQ2MDYifQ==</vt:lpwstr>
  </property>
  <property fmtid="{D5CDD505-2E9C-101B-9397-08002B2CF9AE}" pid="6" name="KSOProductBuildVer">
    <vt:lpwstr>2052-12.1.0.25865</vt:lpwstr>
  </property>
  <property fmtid="{D5CDD505-2E9C-101B-9397-08002B2CF9AE}" pid="7" name="ICV">
    <vt:lpwstr>397D2198A3D74FBC91195ADD21BF9955_13</vt:lpwstr>
  </property>
</Properties>
</file>