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一）行政处罚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1．执法事项（对统计调查对象拒绝提供或者经催报后仍未按时提供统计资料等行为的处罚、对统计调查对象迟报统计资料等行为的处罚）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行政处罚的依据： 【法律】《中华人民共和国统计法》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w:t>
      </w:r>
      <w:proofErr w:type="gramStart"/>
      <w:r>
        <w:rPr>
          <w:color w:val="333333"/>
        </w:rPr>
        <w:t>不</w:t>
      </w:r>
      <w:proofErr w:type="gramEnd"/>
      <w:r>
        <w:rPr>
          <w:color w:val="333333"/>
        </w:rPr>
        <w:t>如实答复统计检查查询书的；（四）拒绝、阻碍统计调查、统计检查的；（五）转移、隐匿、篡改、毁弃或者拒绝提供原始记录和凭证、统计台账、统计调查表及其他相关证明和资料的。企业事业单位或者其他组织有前款所</w:t>
      </w:r>
      <w:proofErr w:type="gramStart"/>
      <w:r>
        <w:rPr>
          <w:color w:val="333333"/>
        </w:rPr>
        <w:t>列行</w:t>
      </w:r>
      <w:proofErr w:type="gramEnd"/>
      <w:r>
        <w:rPr>
          <w:color w:val="333333"/>
        </w:rPr>
        <w:t>为之一的，可以并处五万元以下的罚款；情节严重的，并处五万元以上二十万元以下的罚款。个体工商户有本条第一款所</w:t>
      </w:r>
      <w:proofErr w:type="gramStart"/>
      <w:r>
        <w:rPr>
          <w:color w:val="333333"/>
        </w:rPr>
        <w:t>列行</w:t>
      </w:r>
      <w:proofErr w:type="gramEnd"/>
      <w:r>
        <w:rPr>
          <w:color w:val="333333"/>
        </w:rPr>
        <w:t>为之一的，由县级以上人民政府统计机构责令改正，给予警告，可以并处一万元以下的罚款。”</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中华人民共和国统计法》第四十二条：“作为统计调查对象的国家机关、企业事业单位或者其他组织迟报统计资料，或者未按照国家有关规定设置原始记录、统计台账的，由县级以上人民政府统计机构责令改正，给予警告。企业事业单位或者其他组织有前款所</w:t>
      </w:r>
      <w:proofErr w:type="gramStart"/>
      <w:r>
        <w:rPr>
          <w:color w:val="333333"/>
        </w:rPr>
        <w:t>列行</w:t>
      </w:r>
      <w:proofErr w:type="gramEnd"/>
      <w:r>
        <w:rPr>
          <w:color w:val="333333"/>
        </w:rPr>
        <w:t>为之一的，可以并处一万元以下的罚款。个体工商户迟报统计资料的，由县级以上人民政府统计机构责令改正，给予警告，可以并处一千元以下的罚款。</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2．执法机构和岗位</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实施机构：办公室（</w:t>
      </w:r>
      <w:proofErr w:type="gramStart"/>
      <w:r>
        <w:rPr>
          <w:color w:val="333333"/>
        </w:rPr>
        <w:t>挂统计</w:t>
      </w:r>
      <w:proofErr w:type="gramEnd"/>
      <w:r>
        <w:rPr>
          <w:color w:val="333333"/>
        </w:rPr>
        <w:t>执法监督科牌子）</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受理岗位：（执法人员：王凯  83278726  焦裕峰  电话：83212868、吴德育   电话：83222347）</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审查岗位：（执法人员：王凯  83278726  焦裕峰 电话： 83212868、吴德育   电话：83222347）</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合法性审查机构：法制机构</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合法性审查岗位：（合法性审查人员：王凯、焦裕峰、吴德育）</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决定机关：济南市章丘区统计局</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决定岗位：（决定人：张</w:t>
      </w:r>
      <w:proofErr w:type="gramStart"/>
      <w:r>
        <w:rPr>
          <w:color w:val="333333"/>
        </w:rPr>
        <w:t>劼</w:t>
      </w:r>
      <w:proofErr w:type="gramEnd"/>
      <w:r>
        <w:rPr>
          <w:color w:val="333333"/>
        </w:rPr>
        <w:t>）</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lastRenderedPageBreak/>
        <w:t>3．岗位职责：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（1）立案岗位职责：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①发现公民、法人或者其他组织有违法行为应当依法给予行政处罚的行为的，填写立案审批表，</w:t>
      </w:r>
      <w:proofErr w:type="gramStart"/>
      <w:r>
        <w:rPr>
          <w:color w:val="333333"/>
        </w:rPr>
        <w:t>经实施</w:t>
      </w:r>
      <w:proofErr w:type="gramEnd"/>
      <w:r>
        <w:rPr>
          <w:color w:val="333333"/>
        </w:rPr>
        <w:t>机构负责人签字后</w:t>
      </w:r>
      <w:proofErr w:type="gramStart"/>
      <w:r>
        <w:rPr>
          <w:color w:val="333333"/>
        </w:rPr>
        <w:t>报决定</w:t>
      </w:r>
      <w:proofErr w:type="gramEnd"/>
      <w:r>
        <w:rPr>
          <w:color w:val="333333"/>
        </w:rPr>
        <w:t>岗位批准；</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②决定岗位根据情况决定是否立案；</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③决定立案的，将有关材料送交调查岗位审查；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④送达行政处罚决定书。</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（2）调查岗位职责：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①调查或者检查时要出示执法证件，执法人员不得少于两人。与当事人有直接利害关系的应当回避；</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②询问或检查应当制作笔录；</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③在收集证据时，可以采取抽样取证。在证据可能灭失或者以后难以取得的情况下，经执法部门分管负责人批准，可以先行登记保存。需要检验、检测的应当送法定机构进行鉴定；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④制作案件调查终结报告，将简要案情，调查经过，处理意见和建议进行整理。</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⑤制作《行政处罚事先告知书》，将拟作出行政处罚决定的事实、理由及依据，告知当事人，同时，还应当告知当事人依法享有的权利；</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⑥充分听取当事人的意见，不得因当事人的申辩而加重处罚；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⑦依法应当听证的，应当告知当事人有要求听证的权利；</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⑧制作拟作出行政处罚的决定书（意见书），属重大行政处罚的将决定书及所有材料移送审核岗位审核；</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⑨制作行政处罚决定书；</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⑩立卷归档。（要求一案一卷；卷内内容和顺序为：目录、处罚决定书和送达回证、立案材料、证据材料、听证笔录和听证报告、负责人批准意见等）。</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（3）合法性审查岗位职责：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A．不需要听证或相对人没有提出听证申请的案件审查：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①从是否属</w:t>
      </w:r>
      <w:proofErr w:type="gramStart"/>
      <w:r>
        <w:rPr>
          <w:color w:val="333333"/>
        </w:rPr>
        <w:t>本执法</w:t>
      </w:r>
      <w:proofErr w:type="gramEnd"/>
      <w:r>
        <w:rPr>
          <w:color w:val="333333"/>
        </w:rPr>
        <w:t>机关管辖范围、程序是否合法、事实是否清楚、证据是否合法充分、适用法律法规规章是否准确、裁量基准运用是否适当、行政执法文书是否完备规范、违法行为是否涉嫌犯罪需要移交司法机关等方面进行审查；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lastRenderedPageBreak/>
        <w:t>②提出意见并将合法性审查意见</w:t>
      </w:r>
      <w:proofErr w:type="gramStart"/>
      <w:r>
        <w:rPr>
          <w:color w:val="333333"/>
        </w:rPr>
        <w:t>连同调查</w:t>
      </w:r>
      <w:proofErr w:type="gramEnd"/>
      <w:r>
        <w:rPr>
          <w:color w:val="333333"/>
        </w:rPr>
        <w:t>岗位执法人员的意见书等有关材料，交由调查岗位执法人员呈报决定岗位批准。</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B．听证：</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①</w:t>
      </w:r>
      <w:proofErr w:type="gramStart"/>
      <w:r>
        <w:rPr>
          <w:color w:val="333333"/>
        </w:rPr>
        <w:t>作出</w:t>
      </w:r>
      <w:proofErr w:type="gramEnd"/>
      <w:r>
        <w:rPr>
          <w:color w:val="333333"/>
        </w:rPr>
        <w:t>较大数额罚款，没收较大数额违法所得、没收较大价值非法财物，降低资质等级、吊销许可证件，责令停产停业、责令关闭、限制从业，其他较重的行政处罚和法律、法规、规章规定的其他情形需要听证的，应当组织听证；</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②听证主持人和记录员与当事人有利害关系的，应当回避；</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③应当在举行听证的7日前，通知当事人及有关人员听证的时间、地点；</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④举行听证听取各方意见，对证据进行质证；</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⑤听证笔录要求由当事人或其代理人、案件调查人员、听证主持人、听证记录人签字或盖章，听证结束后，应当制作听证报告；</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⑥将听证笔录、听证报告和合法性审查意见</w:t>
      </w:r>
      <w:proofErr w:type="gramStart"/>
      <w:r>
        <w:rPr>
          <w:color w:val="333333"/>
        </w:rPr>
        <w:t>连同调查</w:t>
      </w:r>
      <w:proofErr w:type="gramEnd"/>
      <w:r>
        <w:rPr>
          <w:color w:val="333333"/>
        </w:rPr>
        <w:t>岗位执法人员的意见书等有关材料，交由调查岗位执法人员呈报决定岗位批准。</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（4）决定岗位职责：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①签字</w:t>
      </w:r>
      <w:proofErr w:type="gramStart"/>
      <w:r>
        <w:rPr>
          <w:color w:val="333333"/>
        </w:rPr>
        <w:t>作出</w:t>
      </w:r>
      <w:proofErr w:type="gramEnd"/>
      <w:r>
        <w:rPr>
          <w:color w:val="333333"/>
        </w:rPr>
        <w:t>处罚或不予处罚的决定；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②重大行政处罚案件应当集体讨论决定，由执法部门主要负责人签发；</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③</w:t>
      </w:r>
      <w:proofErr w:type="gramStart"/>
      <w:r>
        <w:rPr>
          <w:color w:val="333333"/>
        </w:rPr>
        <w:t>交调查</w:t>
      </w:r>
      <w:proofErr w:type="gramEnd"/>
      <w:r>
        <w:rPr>
          <w:color w:val="333333"/>
        </w:rPr>
        <w:t>岗位制作《行政处罚决定书》。</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4．执法责任：</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各执法机关和执法人员的法律责任依照相关法律、法规、规章等规定确定。</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根据《中华人民共和国统计法》等法律法规规章第41条、第42条。</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（二）行政检查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1．执法事项（对统计调查对象依法提供统计资料情况的检查、对统计调查对象依法建立原始记录、统计台账和统计资料管理制度情况检查、对涉外统计调查活动的行政检查、对涉外社会调查活动的行政检查）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行政检查的依据：【法律】《中华人民共和国统计法》第三十三条：“国家统计局组织管理全国统计工作的监督检查，查处重大统计违法行为。 县级以上地方人民政府统计机构依法查处本行政区域内发生的统计违法行为。但是，国家统计局派出的调查机构组织实施的统计调查活动中发生的统计违法行为，由组织实施该项统计调查的调查机构负责查处”。第四十一条：“作为统计调查对象的国家机关、企业事业单位或者其他组织有下列行为之一的，由县级以上人民政府统计机构责令改正，给予警告，可以予以通报；其直接负责的主管人员和其他直</w:t>
      </w:r>
      <w:r>
        <w:rPr>
          <w:color w:val="333333"/>
        </w:rPr>
        <w:lastRenderedPageBreak/>
        <w:t>接责任人员属于国家工作人员的，由任免机关或者监察机关依法给予处分”。第四十二条：“作为统计调查对象的国家机关、企业事业单位或者其他组织迟报统计资料，或者未按照国家有关规定设置原始记录、统计台账的，由县级以上人民政府统计机构责令改正，给予警告”。</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2．执法机构和岗位</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实施机构：办公室（</w:t>
      </w:r>
      <w:proofErr w:type="gramStart"/>
      <w:r>
        <w:rPr>
          <w:color w:val="333333"/>
        </w:rPr>
        <w:t>挂统计</w:t>
      </w:r>
      <w:proofErr w:type="gramEnd"/>
      <w:r>
        <w:rPr>
          <w:color w:val="333333"/>
        </w:rPr>
        <w:t>执法监督科牌子）</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3．岗位职责：</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（1）建立健全监督检查制度，切实履行法律、法规和规章赋予的职责，加强法定职权范围内行政监管职能。按照总体工作部署与“双随机、</w:t>
      </w:r>
      <w:proofErr w:type="gramStart"/>
      <w:r>
        <w:rPr>
          <w:color w:val="333333"/>
        </w:rPr>
        <w:t>一</w:t>
      </w:r>
      <w:proofErr w:type="gramEnd"/>
      <w:r>
        <w:rPr>
          <w:color w:val="333333"/>
        </w:rPr>
        <w:t>公开”、“互联网+监管”等工作相结合，在年初制定监督检查计划；根据实际情况需要，可以经单位主要负责人同意临时提出监督检查计划。</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（2）根据行政检查计划，认真组织人员制定方案，切实落实监督检查，对行政相对人的活动实施差异化、精准化监督检查。执法人员必须持统计执法</w:t>
      </w:r>
      <w:proofErr w:type="gramStart"/>
      <w:r>
        <w:rPr>
          <w:color w:val="333333"/>
        </w:rPr>
        <w:t>证实施</w:t>
      </w:r>
      <w:proofErr w:type="gramEnd"/>
      <w:r>
        <w:rPr>
          <w:color w:val="333333"/>
        </w:rPr>
        <w:t>监督检查。监督检查分为对材料的监督检查和现场监督检查。</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（3）强化投诉、举报制度，公布投诉举报电话和信箱，依法受理、及时处理投诉举报事项，及时向投诉人、举报人反馈处理结果。</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（4）对监督检查中发现的违法情形，依法予以处理。对于情节较轻、无需处罚的违规违法行为，责令限期整改，并定期复查；对于违法行为依法给予行政处罚；触犯刑事法律的，移交司法机关处理。</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（5）监督检查结束后，要撰写监督检查报告，做好总结归档工作。</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4．执法责任：</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各执法机关和执法人员的法律责任依照相关法律、法规、规章等规定确定。如:《中华人民共和国统计法》第三十三条、第四十一条、第四十二条。</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（三）其他行政执法行为</w:t>
      </w:r>
    </w:p>
    <w:p w:rsidR="00787B5D" w:rsidRDefault="00787B5D" w:rsidP="00787B5D">
      <w:pPr>
        <w:pStyle w:val="a3"/>
        <w:wordWrap w:val="0"/>
        <w:spacing w:before="0" w:beforeAutospacing="0" w:after="0" w:afterAutospacing="0" w:line="450" w:lineRule="atLeast"/>
        <w:ind w:firstLine="480"/>
        <w:jc w:val="both"/>
        <w:rPr>
          <w:color w:val="333333"/>
        </w:rPr>
      </w:pPr>
      <w:r>
        <w:rPr>
          <w:color w:val="333333"/>
        </w:rPr>
        <w:t>其他行政执法行为职权的分解和岗位职责的确定，可以参照上述二类中相近或相似的行政执法职权分解和岗位职责确定格式。</w:t>
      </w:r>
    </w:p>
    <w:p w:rsidR="00787B5D" w:rsidRDefault="00787B5D" w:rsidP="00787B5D">
      <w:pPr>
        <w:pStyle w:val="a3"/>
        <w:spacing w:before="0" w:beforeAutospacing="0" w:after="0" w:afterAutospacing="0"/>
      </w:pPr>
    </w:p>
    <w:p w:rsidR="00644A85" w:rsidRPr="00787B5D" w:rsidRDefault="00644A85">
      <w:bookmarkStart w:id="0" w:name="_GoBack"/>
      <w:bookmarkEnd w:id="0"/>
    </w:p>
    <w:sectPr w:rsidR="00644A85" w:rsidRPr="00787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5D"/>
    <w:rsid w:val="00644A85"/>
    <w:rsid w:val="0078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A8875-F3F2-412E-B6EF-9944EC90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B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郭保全</dc:creator>
  <cp:keywords/>
  <dc:description/>
  <cp:lastModifiedBy>郭保全</cp:lastModifiedBy>
  <cp:revision>1</cp:revision>
  <dcterms:created xsi:type="dcterms:W3CDTF">2026-06-18T08:33:00Z</dcterms:created>
  <dcterms:modified xsi:type="dcterms:W3CDTF">2026-06-18T08:34:00Z</dcterms:modified>
</cp:coreProperties>
</file>